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167B" w14:textId="77777777" w:rsidR="00F26EF5" w:rsidRDefault="00F26EF5" w:rsidP="00D46DE6">
      <w:pPr>
        <w:pStyle w:val="Heading1"/>
        <w:keepNext w:val="0"/>
        <w:widowControl w:val="0"/>
      </w:pPr>
      <w:r>
        <w:t>AMAÇ</w:t>
      </w:r>
    </w:p>
    <w:p w14:paraId="13EB167C" w14:textId="0A846744" w:rsidR="008B100E" w:rsidRDefault="008848B9" w:rsidP="00D46DE6">
      <w:pPr>
        <w:pStyle w:val="ListParagraph"/>
        <w:widowControl w:val="0"/>
        <w:ind w:left="0"/>
        <w:rPr>
          <w:rFonts w:cs="Arial"/>
          <w:color w:val="auto"/>
          <w:szCs w:val="22"/>
        </w:rPr>
      </w:pPr>
      <w:r>
        <w:rPr>
          <w:rFonts w:cs="Arial"/>
          <w:color w:val="auto"/>
          <w:szCs w:val="22"/>
        </w:rPr>
        <w:t>Bu talimatın amacı</w:t>
      </w:r>
      <w:r w:rsidR="00047F05">
        <w:rPr>
          <w:rFonts w:cs="Arial"/>
          <w:color w:val="auto"/>
          <w:szCs w:val="22"/>
        </w:rPr>
        <w:t>,</w:t>
      </w:r>
      <w:r>
        <w:rPr>
          <w:rFonts w:cs="Arial"/>
          <w:color w:val="auto"/>
          <w:szCs w:val="22"/>
        </w:rPr>
        <w:t xml:space="preserve"> </w:t>
      </w:r>
      <w:r w:rsidRPr="008B100E">
        <w:t>TÜBİTAK SAGE</w:t>
      </w:r>
      <w:r w:rsidR="00047F05">
        <w:t xml:space="preserve"> ve tedarikçilerinde mekanik kalite kontrol fa</w:t>
      </w:r>
      <w:r w:rsidR="00EF02F4">
        <w:t>a</w:t>
      </w:r>
      <w:r w:rsidR="00047F05">
        <w:t xml:space="preserve">liyetlerinde </w:t>
      </w:r>
      <w:r w:rsidR="006F6CDA">
        <w:t>Malzeme/Bileşen/Ara Ürün/Ürün (</w:t>
      </w:r>
      <w:r w:rsidR="00047F05">
        <w:t>M/B/AÜ/Ü</w:t>
      </w:r>
      <w:r w:rsidR="006F6CDA">
        <w:t>)</w:t>
      </w:r>
      <w:r w:rsidR="00047F05">
        <w:t xml:space="preserve"> ile ilgili </w:t>
      </w:r>
      <w:r w:rsidR="00E43560">
        <w:t>sonuçların değerlendirilmesinin</w:t>
      </w:r>
      <w:r w:rsidR="00047F05">
        <w:t xml:space="preserve"> nasıl yapılması gerektiği konusunda </w:t>
      </w:r>
      <w:r w:rsidR="00E43560">
        <w:t>uyulması</w:t>
      </w:r>
      <w:r w:rsidR="00047F05">
        <w:t xml:space="preserve"> gereken prensipleri tanımlamaktır.</w:t>
      </w:r>
      <w:r>
        <w:rPr>
          <w:rFonts w:cs="Arial"/>
          <w:color w:val="auto"/>
          <w:szCs w:val="22"/>
        </w:rPr>
        <w:t xml:space="preserve"> </w:t>
      </w:r>
    </w:p>
    <w:p w14:paraId="13EB167D" w14:textId="77777777" w:rsidR="0045018F" w:rsidRDefault="0045018F" w:rsidP="00D46DE6">
      <w:pPr>
        <w:pStyle w:val="Heading1"/>
        <w:keepNext w:val="0"/>
        <w:widowControl w:val="0"/>
      </w:pPr>
      <w:r>
        <w:t>KAPSAM</w:t>
      </w:r>
    </w:p>
    <w:p w14:paraId="13EB167E" w14:textId="10A66DE5" w:rsidR="008848B9" w:rsidRDefault="008848B9" w:rsidP="00D46DE6">
      <w:pPr>
        <w:pStyle w:val="ListParagraph"/>
        <w:widowControl w:val="0"/>
        <w:ind w:left="0"/>
        <w:rPr>
          <w:rFonts w:cs="Arial"/>
          <w:color w:val="auto"/>
          <w:szCs w:val="22"/>
        </w:rPr>
      </w:pPr>
      <w:r>
        <w:t>Bu talimat</w:t>
      </w:r>
      <w:r w:rsidRPr="008B100E">
        <w:t xml:space="preserve">, </w:t>
      </w:r>
      <w:r w:rsidR="00047F05">
        <w:t>ham malzeme özellikleri, boyutsal ve geometrik özellikler, tahribatsız muayene, ısıl işlem, kaynak</w:t>
      </w:r>
      <w:r w:rsidR="00E43560">
        <w:t>,</w:t>
      </w:r>
      <w:r w:rsidR="00047F05">
        <w:t xml:space="preserve"> kaplama, boya</w:t>
      </w:r>
      <w:r w:rsidR="00E43560">
        <w:t>, diğer yüzey işlemleri</w:t>
      </w:r>
      <w:r w:rsidR="00047F05">
        <w:t xml:space="preserve"> vb. özel proseslerde </w:t>
      </w:r>
      <w:r w:rsidRPr="008B100E">
        <w:t>TÜBİTAK SAGE</w:t>
      </w:r>
      <w:r>
        <w:t xml:space="preserve"> </w:t>
      </w:r>
      <w:r w:rsidR="00047F05">
        <w:t xml:space="preserve">ve </w:t>
      </w:r>
      <w:r>
        <w:t>tedarikçi firmalar</w:t>
      </w:r>
      <w:r w:rsidR="00047F05">
        <w:t>da ö</w:t>
      </w:r>
      <w:r w:rsidRPr="008B100E">
        <w:t>lçüm/kali</w:t>
      </w:r>
      <w:r>
        <w:t xml:space="preserve">te kontrol işlemlerinde </w:t>
      </w:r>
      <w:r w:rsidR="00047F05">
        <w:t xml:space="preserve">M/B/AÜ/Ü’ler hakkında kabul, uygunsuz </w:t>
      </w:r>
      <w:r w:rsidR="00E43560">
        <w:t>ve/</w:t>
      </w:r>
      <w:r w:rsidR="00047F05">
        <w:t xml:space="preserve">veya ölçüm yetersizliği kararlarının ne şekilde </w:t>
      </w:r>
      <w:r w:rsidR="00260174">
        <w:t xml:space="preserve">değerlendirileceği </w:t>
      </w:r>
      <w:r w:rsidR="00047F05">
        <w:t xml:space="preserve">ile ilgili prensipleri kapsamaktadır. </w:t>
      </w:r>
    </w:p>
    <w:p w14:paraId="13EB167F" w14:textId="77777777" w:rsidR="0045018F" w:rsidRDefault="0045018F" w:rsidP="00D46DE6">
      <w:pPr>
        <w:pStyle w:val="Heading1"/>
        <w:keepNext w:val="0"/>
        <w:widowControl w:val="0"/>
      </w:pPr>
      <w:r>
        <w:t>SORUMLULAR</w:t>
      </w:r>
    </w:p>
    <w:p w14:paraId="13EB1680" w14:textId="77777777" w:rsidR="008B100E" w:rsidRPr="00D50755" w:rsidRDefault="008848B9" w:rsidP="00D46DE6">
      <w:pPr>
        <w:widowControl w:val="0"/>
        <w:rPr>
          <w:rFonts w:cs="Arial"/>
          <w:color w:val="auto"/>
          <w:szCs w:val="22"/>
        </w:rPr>
      </w:pPr>
      <w:r w:rsidRPr="008B100E">
        <w:t>TÜBİTAK SAGE</w:t>
      </w:r>
      <w:r>
        <w:t xml:space="preserve"> </w:t>
      </w:r>
      <w:r w:rsidR="007F1164">
        <w:t xml:space="preserve">ve </w:t>
      </w:r>
      <w:r w:rsidR="00AE5BA2">
        <w:t>t</w:t>
      </w:r>
      <w:r w:rsidR="007F1164">
        <w:t>edarikçileri</w:t>
      </w:r>
      <w:r w:rsidR="00AE5BA2">
        <w:t>nin</w:t>
      </w:r>
      <w:r w:rsidR="007F1164">
        <w:t xml:space="preserve"> ilgili kalite kontrol çalışanları </w:t>
      </w:r>
    </w:p>
    <w:p w14:paraId="13EB1681" w14:textId="77777777" w:rsidR="000E700F" w:rsidRDefault="000E700F" w:rsidP="00D46DE6">
      <w:pPr>
        <w:pStyle w:val="Heading1"/>
        <w:keepNext w:val="0"/>
        <w:widowControl w:val="0"/>
      </w:pPr>
      <w:r>
        <w:t xml:space="preserve">İŞ </w:t>
      </w:r>
      <w:r w:rsidR="00AB1642">
        <w:t xml:space="preserve">sağlığı ve </w:t>
      </w:r>
      <w:r>
        <w:t>GÜVENLİĞİ ÖNLEMLERİ</w:t>
      </w:r>
    </w:p>
    <w:p w14:paraId="13EB1682" w14:textId="77777777" w:rsidR="008B100E" w:rsidRPr="00FB0641" w:rsidRDefault="002F2347" w:rsidP="00D46DE6">
      <w:pPr>
        <w:widowControl w:val="0"/>
        <w:rPr>
          <w:i/>
          <w:color w:val="4F81BD"/>
        </w:rPr>
      </w:pPr>
      <w:r>
        <w:t xml:space="preserve">Tüm faaliyetler iş sağlığı ve güvenliği kurallarına uygun şekilde </w:t>
      </w:r>
      <w:r w:rsidRPr="009370B6">
        <w:t>yürüt</w:t>
      </w:r>
      <w:r w:rsidR="00EF02F4">
        <w:t>ül</w:t>
      </w:r>
      <w:r w:rsidRPr="009370B6">
        <w:t xml:space="preserve">ecektir. </w:t>
      </w:r>
    </w:p>
    <w:p w14:paraId="2F538180" w14:textId="77777777" w:rsidR="00674307" w:rsidRPr="005B71B7" w:rsidRDefault="00674307" w:rsidP="00674307">
      <w:pPr>
        <w:pStyle w:val="Heading1"/>
        <w:tabs>
          <w:tab w:val="clear" w:pos="454"/>
          <w:tab w:val="num" w:pos="426"/>
        </w:tabs>
        <w:ind w:left="880" w:hanging="880"/>
      </w:pPr>
      <w:r>
        <w:t>ÇEVRE YÖNETİMİ ÖNLEMLERİ</w:t>
      </w:r>
    </w:p>
    <w:p w14:paraId="319BD9BA" w14:textId="3AE9FC95" w:rsidR="00674307" w:rsidRPr="00372AAC" w:rsidRDefault="003669C5" w:rsidP="00674307">
      <w:r w:rsidRPr="00372AAC">
        <w:t>UD</w:t>
      </w:r>
    </w:p>
    <w:p w14:paraId="6DD69477" w14:textId="77777777" w:rsidR="00FE7CD2" w:rsidRDefault="00FE7CD2" w:rsidP="00FE7CD2">
      <w:pPr>
        <w:pStyle w:val="Heading1"/>
        <w:tabs>
          <w:tab w:val="clear" w:pos="454"/>
          <w:tab w:val="num" w:pos="426"/>
        </w:tabs>
        <w:ind w:left="880" w:hanging="880"/>
        <w:rPr>
          <w:rFonts w:cs="Arial"/>
        </w:rPr>
      </w:pPr>
      <w:r w:rsidRPr="00D9591D">
        <w:rPr>
          <w:rFonts w:cs="Arial"/>
        </w:rPr>
        <w:t>YABANCI MADDE HASARI (YAMAHA) ÖNLEMLERİ</w:t>
      </w:r>
    </w:p>
    <w:p w14:paraId="5C0A8520" w14:textId="717CBF4A" w:rsidR="00FE7CD2" w:rsidRPr="00372AAC" w:rsidRDefault="003669C5" w:rsidP="00FE7CD2">
      <w:r w:rsidRPr="00372AAC">
        <w:t>UD</w:t>
      </w:r>
    </w:p>
    <w:p w14:paraId="13EB1683" w14:textId="32DB48B0" w:rsidR="0055173B" w:rsidRDefault="00F26EF5" w:rsidP="00D46DE6">
      <w:pPr>
        <w:pStyle w:val="Heading1"/>
        <w:keepNext w:val="0"/>
        <w:widowControl w:val="0"/>
      </w:pPr>
      <w:r>
        <w:t>UYGULAMA</w:t>
      </w:r>
    </w:p>
    <w:p w14:paraId="13EB1684" w14:textId="38A00D3A" w:rsidR="000B1672" w:rsidRDefault="0092540C" w:rsidP="00D46DE6">
      <w:pPr>
        <w:widowControl w:val="0"/>
      </w:pPr>
      <w:r>
        <w:t xml:space="preserve">Aşağıdaki maddeler </w:t>
      </w:r>
      <w:r w:rsidR="00E26D0F">
        <w:t xml:space="preserve">M/B/AÜ/Ü ile ilgili gereksinimleri tanımlayan </w:t>
      </w:r>
      <w:r>
        <w:t xml:space="preserve">teknik </w:t>
      </w:r>
      <w:r w:rsidRPr="001C5095">
        <w:t>belge</w:t>
      </w:r>
      <w:r w:rsidR="00E26D0F">
        <w:t xml:space="preserve"> veya belge</w:t>
      </w:r>
      <w:r w:rsidRPr="001C5095">
        <w:t>lerde</w:t>
      </w:r>
      <w:r>
        <w:t xml:space="preserve"> </w:t>
      </w:r>
      <w:r w:rsidRPr="000B1672">
        <w:rPr>
          <w:u w:val="single"/>
        </w:rPr>
        <w:t>aksi belirtilmedikçe</w:t>
      </w:r>
      <w:r>
        <w:t xml:space="preserve"> uygulana</w:t>
      </w:r>
      <w:r w:rsidR="00EF02F4">
        <w:t>caktır.</w:t>
      </w:r>
      <w:r w:rsidR="00F90D7F">
        <w:t xml:space="preserve"> Yapılan ölçümlerde kullanılan Araç/Gereç/Aygıt (A/G/A)’ların geçerliliği devam eden kalibrasyon ve/veya doğrulamalarının yapılmış olması zorunlu olup, kalibrasyon </w:t>
      </w:r>
      <w:r w:rsidR="00441CEE">
        <w:t>veya doğrulaması</w:t>
      </w:r>
      <w:r w:rsidR="00F90D7F">
        <w:t xml:space="preserve"> olmayan veya periyodu geçmiş olan A/G/A ile yapılan ölçüm sonucu işlem tipine bağlı olarak Ölçüm Yetersizliği veya Uygunsuzluk olarak değerlendirilir.</w:t>
      </w:r>
    </w:p>
    <w:p w14:paraId="13EB1685" w14:textId="77777777" w:rsidR="00E24C92" w:rsidRPr="000B1672" w:rsidRDefault="00711C0B" w:rsidP="00D46DE6">
      <w:pPr>
        <w:widowControl w:val="0"/>
      </w:pPr>
      <w:r>
        <w:t>Ölçüm/K</w:t>
      </w:r>
      <w:r w:rsidR="00E24C92">
        <w:t>alite Kontrolle</w:t>
      </w:r>
      <w:r>
        <w:t xml:space="preserve">rde </w:t>
      </w:r>
      <w:r w:rsidR="00E24C92">
        <w:t>kullanılan, ilgili teknik belgel</w:t>
      </w:r>
      <w:r>
        <w:t>erde verilen herhangi bir s</w:t>
      </w:r>
      <w:r w:rsidR="00E24C92" w:rsidRPr="000B1672">
        <w:t>tandar</w:t>
      </w:r>
      <w:r w:rsidR="00E24C92">
        <w:t>d</w:t>
      </w:r>
      <w:r w:rsidR="00E24C92" w:rsidRPr="000B1672">
        <w:t xml:space="preserve">ın iptal olması durumunda, </w:t>
      </w:r>
      <w:r>
        <w:t>varsa yerine geçen s</w:t>
      </w:r>
      <w:r w:rsidR="00E24C92" w:rsidRPr="000B1672">
        <w:t>tandart ile değerlendirme yapıl</w:t>
      </w:r>
      <w:r w:rsidR="00E24C92" w:rsidRPr="004D6EF7">
        <w:t xml:space="preserve">ır. </w:t>
      </w:r>
      <w:r w:rsidR="00E24C92">
        <w:t>Bu kural bu talimatta belirtilen tüm özellikler için geçerlidir.</w:t>
      </w:r>
      <w:r w:rsidR="00E9226D">
        <w:t xml:space="preserve"> Yerine geçen standart </w:t>
      </w:r>
      <w:r w:rsidR="00E9226D">
        <w:lastRenderedPageBreak/>
        <w:t>ile işlem yapılsa bile teknik belgenin düzeltilebilmesi için Ölçüm Yetersizliği veya Uygunsuzluk kararlarından birisi verilir.</w:t>
      </w:r>
    </w:p>
    <w:p w14:paraId="13EB1687" w14:textId="77777777" w:rsidR="0055173B" w:rsidRPr="000B1672" w:rsidRDefault="00503CAF" w:rsidP="00D46DE6">
      <w:pPr>
        <w:pStyle w:val="Heading2"/>
        <w:keepNext w:val="0"/>
        <w:widowControl w:val="0"/>
      </w:pPr>
      <w:r w:rsidRPr="000B1672">
        <w:t xml:space="preserve">Ham </w:t>
      </w:r>
      <w:r w:rsidR="0055173B" w:rsidRPr="000B1672">
        <w:t xml:space="preserve">Malzeme </w:t>
      </w:r>
      <w:r w:rsidRPr="000B1672">
        <w:t xml:space="preserve">Özellikleri </w:t>
      </w:r>
      <w:r w:rsidR="0055173B" w:rsidRPr="000B1672">
        <w:t>Kalite Kontrol Değerlendirmeleri</w:t>
      </w:r>
    </w:p>
    <w:p w14:paraId="13EB1688" w14:textId="4710E8D8" w:rsidR="002842CA" w:rsidRPr="007A59AC" w:rsidRDefault="002E7BA9" w:rsidP="007A59AC">
      <w:pPr>
        <w:pStyle w:val="Heading3"/>
        <w:keepNext w:val="0"/>
        <w:widowControl w:val="0"/>
        <w:tabs>
          <w:tab w:val="clear" w:pos="1447"/>
        </w:tabs>
        <w:ind w:left="851" w:hanging="851"/>
        <w:rPr>
          <w:b w:val="0"/>
          <w:sz w:val="22"/>
        </w:rPr>
      </w:pPr>
      <w:r w:rsidRPr="007A59AC">
        <w:rPr>
          <w:b w:val="0"/>
          <w:sz w:val="22"/>
        </w:rPr>
        <w:t>Ham malzeme sertifikaları</w:t>
      </w:r>
      <w:r w:rsidR="00566719" w:rsidRPr="007A59AC">
        <w:rPr>
          <w:b w:val="0"/>
          <w:sz w:val="22"/>
        </w:rPr>
        <w:t>, ham malzeme</w:t>
      </w:r>
      <w:r w:rsidRPr="007A59AC">
        <w:rPr>
          <w:b w:val="0"/>
          <w:sz w:val="22"/>
        </w:rPr>
        <w:t xml:space="preserve"> üretici</w:t>
      </w:r>
      <w:r w:rsidR="00566719" w:rsidRPr="007A59AC">
        <w:rPr>
          <w:b w:val="0"/>
          <w:sz w:val="22"/>
        </w:rPr>
        <w:t>si</w:t>
      </w:r>
      <w:r w:rsidRPr="007A59AC">
        <w:rPr>
          <w:b w:val="0"/>
          <w:sz w:val="22"/>
        </w:rPr>
        <w:t xml:space="preserve"> firma tarafından düzenlenmiş</w:t>
      </w:r>
      <w:r w:rsidR="002579F9">
        <w:rPr>
          <w:b w:val="0"/>
          <w:sz w:val="22"/>
        </w:rPr>
        <w:t>,</w:t>
      </w:r>
      <w:r w:rsidR="008B2FDC">
        <w:rPr>
          <w:b w:val="0"/>
          <w:sz w:val="22"/>
        </w:rPr>
        <w:t xml:space="preserve"> onayl</w:t>
      </w:r>
      <w:r w:rsidR="002579F9">
        <w:rPr>
          <w:b w:val="0"/>
          <w:sz w:val="22"/>
        </w:rPr>
        <w:t>anmış</w:t>
      </w:r>
      <w:r w:rsidR="008B2FDC">
        <w:rPr>
          <w:b w:val="0"/>
          <w:sz w:val="22"/>
        </w:rPr>
        <w:t xml:space="preserve"> </w:t>
      </w:r>
      <w:r w:rsidR="00A266FE" w:rsidRPr="007A59AC">
        <w:rPr>
          <w:b w:val="0"/>
          <w:sz w:val="22"/>
        </w:rPr>
        <w:t xml:space="preserve">ve </w:t>
      </w:r>
      <w:r w:rsidR="008B2FDC">
        <w:rPr>
          <w:b w:val="0"/>
          <w:sz w:val="22"/>
        </w:rPr>
        <w:t xml:space="preserve">ilgili ürünleri </w:t>
      </w:r>
      <w:r w:rsidR="00DB1F0F">
        <w:rPr>
          <w:b w:val="0"/>
          <w:sz w:val="22"/>
        </w:rPr>
        <w:t xml:space="preserve">doğruluyor </w:t>
      </w:r>
      <w:r w:rsidR="001F19E6">
        <w:rPr>
          <w:b w:val="0"/>
          <w:sz w:val="22"/>
        </w:rPr>
        <w:t xml:space="preserve"> </w:t>
      </w:r>
      <w:r w:rsidR="00A266FE" w:rsidRPr="007A59AC">
        <w:rPr>
          <w:b w:val="0"/>
          <w:sz w:val="22"/>
        </w:rPr>
        <w:t>olmalıdır</w:t>
      </w:r>
      <w:r w:rsidRPr="007A59AC">
        <w:rPr>
          <w:b w:val="0"/>
          <w:sz w:val="22"/>
        </w:rPr>
        <w:t>.</w:t>
      </w:r>
      <w:r w:rsidR="00A266FE" w:rsidRPr="007A59AC">
        <w:rPr>
          <w:b w:val="0"/>
          <w:sz w:val="22"/>
        </w:rPr>
        <w:t xml:space="preserve"> </w:t>
      </w:r>
      <w:r w:rsidR="00FC41AE" w:rsidRPr="007A59AC">
        <w:rPr>
          <w:b w:val="0"/>
          <w:sz w:val="22"/>
        </w:rPr>
        <w:t xml:space="preserve">Satıcı, aracı kuruluşlar tarafından verilen sertifika </w:t>
      </w:r>
      <w:r w:rsidR="00413B51" w:rsidRPr="007A59AC">
        <w:rPr>
          <w:b w:val="0"/>
          <w:sz w:val="22"/>
        </w:rPr>
        <w:t>olması durumunda</w:t>
      </w:r>
      <w:r w:rsidR="00E769B7">
        <w:rPr>
          <w:b w:val="0"/>
          <w:sz w:val="22"/>
        </w:rPr>
        <w:t>(TÜBİTAK SAGE yetkilendirilmiş tedarikçisi değilse)</w:t>
      </w:r>
      <w:r w:rsidR="00413B51" w:rsidRPr="007A59AC">
        <w:rPr>
          <w:b w:val="0"/>
          <w:sz w:val="22"/>
        </w:rPr>
        <w:t xml:space="preserve"> </w:t>
      </w:r>
      <w:r w:rsidR="00711C0B" w:rsidRPr="007A59AC">
        <w:rPr>
          <w:b w:val="0"/>
          <w:sz w:val="22"/>
        </w:rPr>
        <w:t xml:space="preserve">sapma isteği ile </w:t>
      </w:r>
      <w:r w:rsidR="00413B51" w:rsidRPr="007A59AC">
        <w:rPr>
          <w:b w:val="0"/>
          <w:sz w:val="22"/>
        </w:rPr>
        <w:t>TÜBİTAK SAGE</w:t>
      </w:r>
      <w:r w:rsidR="00711C0B" w:rsidRPr="007A59AC">
        <w:rPr>
          <w:b w:val="0"/>
          <w:sz w:val="22"/>
        </w:rPr>
        <w:t>’ye tedarikçi tarafından başvuru yapılmalıdır.</w:t>
      </w:r>
      <w:r w:rsidR="00E769B7">
        <w:rPr>
          <w:b w:val="0"/>
          <w:sz w:val="22"/>
        </w:rPr>
        <w:t xml:space="preserve"> TÜBİTAK SAGE yetkilendirilmiş tedarikçisi olması durumunda tedarikçi uygunluk/analiz belgesi incelemeye alınır. P</w:t>
      </w:r>
      <w:r w:rsidR="00711C0B" w:rsidRPr="007A59AC">
        <w:rPr>
          <w:b w:val="0"/>
          <w:sz w:val="22"/>
        </w:rPr>
        <w:t xml:space="preserve">arça üretimini yapan tedarikçi firmadan </w:t>
      </w:r>
      <w:r w:rsidR="00413B51" w:rsidRPr="007A59AC">
        <w:rPr>
          <w:b w:val="0"/>
          <w:sz w:val="22"/>
        </w:rPr>
        <w:t>ek test, doğrulama talep edilebilir.</w:t>
      </w:r>
      <w:r w:rsidR="00FC41AE" w:rsidRPr="007A59AC">
        <w:rPr>
          <w:b w:val="0"/>
          <w:sz w:val="22"/>
        </w:rPr>
        <w:t xml:space="preserve"> </w:t>
      </w:r>
      <w:r w:rsidR="002825C0" w:rsidRPr="007A59AC">
        <w:rPr>
          <w:b w:val="0"/>
          <w:sz w:val="22"/>
        </w:rPr>
        <w:t>Avrupa ülkelerinin normlarına göre üretilen m</w:t>
      </w:r>
      <w:r w:rsidR="00EF02F4" w:rsidRPr="007A59AC">
        <w:rPr>
          <w:b w:val="0"/>
          <w:sz w:val="22"/>
        </w:rPr>
        <w:t>etalik malzemeler için</w:t>
      </w:r>
      <w:r w:rsidR="00A266FE" w:rsidRPr="007A59AC">
        <w:rPr>
          <w:b w:val="0"/>
          <w:sz w:val="22"/>
        </w:rPr>
        <w:t>, EN 10204 Standardı</w:t>
      </w:r>
      <w:r w:rsidR="00AE5BA2" w:rsidRPr="007A59AC">
        <w:rPr>
          <w:b w:val="0"/>
          <w:sz w:val="22"/>
        </w:rPr>
        <w:t>’na göre verilen ham</w:t>
      </w:r>
      <w:r w:rsidR="00052E6E">
        <w:rPr>
          <w:b w:val="0"/>
          <w:sz w:val="22"/>
        </w:rPr>
        <w:t xml:space="preserve"> </w:t>
      </w:r>
      <w:r w:rsidR="00AE5BA2" w:rsidRPr="007A59AC">
        <w:rPr>
          <w:b w:val="0"/>
          <w:sz w:val="22"/>
        </w:rPr>
        <w:t>malzeme sertifikalarını</w:t>
      </w:r>
      <w:r w:rsidR="002825C0" w:rsidRPr="007A59AC">
        <w:rPr>
          <w:b w:val="0"/>
          <w:sz w:val="22"/>
        </w:rPr>
        <w:t>n bu standartta</w:t>
      </w:r>
      <w:r w:rsidR="00A266FE" w:rsidRPr="007A59AC">
        <w:rPr>
          <w:b w:val="0"/>
          <w:sz w:val="22"/>
        </w:rPr>
        <w:t xml:space="preserve"> Tablo A.1’de belirtilen sertifika tiplerinden </w:t>
      </w:r>
      <w:r w:rsidR="00801F53" w:rsidRPr="007A59AC">
        <w:rPr>
          <w:b w:val="0"/>
          <w:sz w:val="22"/>
        </w:rPr>
        <w:t>Tip 3.1</w:t>
      </w:r>
      <w:r w:rsidR="002825C0" w:rsidRPr="007A59AC">
        <w:rPr>
          <w:b w:val="0"/>
          <w:sz w:val="22"/>
        </w:rPr>
        <w:t xml:space="preserve"> veya</w:t>
      </w:r>
      <w:r w:rsidR="00801F53" w:rsidRPr="007A59AC">
        <w:rPr>
          <w:b w:val="0"/>
          <w:sz w:val="22"/>
        </w:rPr>
        <w:t xml:space="preserve"> 3.2</w:t>
      </w:r>
      <w:r w:rsidR="006F6CDA">
        <w:rPr>
          <w:b w:val="0"/>
          <w:sz w:val="22"/>
        </w:rPr>
        <w:t>’</w:t>
      </w:r>
      <w:r w:rsidR="002825C0" w:rsidRPr="007A59AC">
        <w:rPr>
          <w:b w:val="0"/>
          <w:sz w:val="22"/>
        </w:rPr>
        <w:t>ye</w:t>
      </w:r>
      <w:r w:rsidR="00A266FE" w:rsidRPr="007A59AC">
        <w:rPr>
          <w:b w:val="0"/>
          <w:sz w:val="22"/>
        </w:rPr>
        <w:t xml:space="preserve"> uygun olması </w:t>
      </w:r>
      <w:r w:rsidR="00801F53" w:rsidRPr="007A59AC">
        <w:rPr>
          <w:b w:val="0"/>
          <w:sz w:val="22"/>
        </w:rPr>
        <w:t xml:space="preserve">yeterlidir. </w:t>
      </w:r>
      <w:r w:rsidR="002842CA" w:rsidRPr="007A59AC">
        <w:rPr>
          <w:b w:val="0"/>
          <w:sz w:val="22"/>
        </w:rPr>
        <w:t xml:space="preserve"> </w:t>
      </w:r>
    </w:p>
    <w:p w14:paraId="13EB1689" w14:textId="0EE346DA" w:rsidR="003465CF" w:rsidRDefault="00441CEE" w:rsidP="007A59AC">
      <w:pPr>
        <w:pStyle w:val="Heading3"/>
        <w:keepNext w:val="0"/>
        <w:widowControl w:val="0"/>
        <w:tabs>
          <w:tab w:val="clear" w:pos="1447"/>
        </w:tabs>
        <w:ind w:left="851" w:hanging="851"/>
        <w:rPr>
          <w:b w:val="0"/>
          <w:sz w:val="22"/>
          <w:szCs w:val="22"/>
        </w:rPr>
      </w:pPr>
      <w:r w:rsidRPr="007A59AC">
        <w:rPr>
          <w:b w:val="0"/>
          <w:sz w:val="22"/>
          <w:szCs w:val="22"/>
        </w:rPr>
        <w:t>Alüminyum</w:t>
      </w:r>
      <w:r w:rsidR="00BE1B9C" w:rsidRPr="007A59AC">
        <w:rPr>
          <w:b w:val="0"/>
          <w:sz w:val="22"/>
          <w:szCs w:val="22"/>
        </w:rPr>
        <w:t xml:space="preserve"> ısıl işlemi ile ilgili gereksinimlerde aksi belirtilmedikçe aşağıdaki tabloda belirtilen sapmalarda tabloda belirtilen karar uygulanır. Söz konusu tablo haricinde kalan her türlü sapma uygunsuzluk olarak değerlendirilir.</w:t>
      </w:r>
    </w:p>
    <w:p w14:paraId="5A48EE82" w14:textId="68B1DE01" w:rsidR="009E4545" w:rsidRPr="00223170" w:rsidRDefault="009E4545" w:rsidP="009E4545">
      <w:pPr>
        <w:jc w:val="center"/>
        <w:rPr>
          <w:szCs w:val="22"/>
        </w:rPr>
      </w:pPr>
      <w:bookmarkStart w:id="0" w:name="_Ref91056097"/>
      <w:r w:rsidRPr="00372AAC">
        <w:rPr>
          <w:b/>
        </w:rPr>
        <w:t xml:space="preserve">Tablo </w:t>
      </w:r>
      <w:r w:rsidRPr="00372AAC">
        <w:rPr>
          <w:b/>
        </w:rPr>
        <w:fldChar w:fldCharType="begin"/>
      </w:r>
      <w:r w:rsidRPr="00372AAC">
        <w:rPr>
          <w:b/>
        </w:rPr>
        <w:instrText xml:space="preserve"> SEQ Tablo \* ARABIC </w:instrText>
      </w:r>
      <w:r w:rsidRPr="00372AAC">
        <w:rPr>
          <w:b/>
        </w:rPr>
        <w:fldChar w:fldCharType="separate"/>
      </w:r>
      <w:r w:rsidRPr="00372AAC">
        <w:rPr>
          <w:b/>
          <w:noProof/>
        </w:rPr>
        <w:t>1</w:t>
      </w:r>
      <w:r w:rsidRPr="00372AAC">
        <w:rPr>
          <w:b/>
        </w:rPr>
        <w:fldChar w:fldCharType="end"/>
      </w:r>
      <w:r w:rsidR="00D2142D">
        <w:rPr>
          <w:b/>
        </w:rPr>
        <w:t>.</w:t>
      </w:r>
      <w:r>
        <w:t xml:space="preserve"> </w:t>
      </w:r>
      <w:r w:rsidR="005B1C80" w:rsidRPr="006B5E40">
        <w:rPr>
          <w:szCs w:val="22"/>
        </w:rPr>
        <w:t>Alüminyum</w:t>
      </w:r>
      <w:r w:rsidRPr="006B5E40">
        <w:rPr>
          <w:szCs w:val="22"/>
        </w:rPr>
        <w:t xml:space="preserve"> Isıl İşlem Tanımlaması</w:t>
      </w:r>
      <w:bookmarkEnd w:id="0"/>
    </w:p>
    <w:tbl>
      <w:tblPr>
        <w:tblStyle w:val="TableGrid"/>
        <w:tblW w:w="0" w:type="auto"/>
        <w:jc w:val="center"/>
        <w:tblLook w:val="04A0" w:firstRow="1" w:lastRow="0" w:firstColumn="1" w:lastColumn="0" w:noHBand="0" w:noVBand="1"/>
      </w:tblPr>
      <w:tblGrid>
        <w:gridCol w:w="2883"/>
        <w:gridCol w:w="2826"/>
        <w:gridCol w:w="2982"/>
      </w:tblGrid>
      <w:tr w:rsidR="003465CF" w:rsidRPr="006F6CDA" w14:paraId="13EB168D" w14:textId="77777777" w:rsidTr="00EA70AC">
        <w:trPr>
          <w:jc w:val="center"/>
        </w:trPr>
        <w:tc>
          <w:tcPr>
            <w:tcW w:w="2883" w:type="dxa"/>
          </w:tcPr>
          <w:p w14:paraId="13EB168A" w14:textId="66FD56ED" w:rsidR="003465CF" w:rsidRPr="007A59AC" w:rsidRDefault="003465CF" w:rsidP="00EA70AC">
            <w:pPr>
              <w:pStyle w:val="Heading3"/>
              <w:keepNext w:val="0"/>
              <w:widowControl w:val="0"/>
              <w:numPr>
                <w:ilvl w:val="0"/>
                <w:numId w:val="0"/>
              </w:numPr>
              <w:jc w:val="center"/>
              <w:rPr>
                <w:b w:val="0"/>
                <w:sz w:val="22"/>
                <w:szCs w:val="22"/>
              </w:rPr>
            </w:pPr>
            <w:r w:rsidRPr="007A59AC">
              <w:rPr>
                <w:b w:val="0"/>
                <w:sz w:val="22"/>
                <w:szCs w:val="22"/>
              </w:rPr>
              <w:t xml:space="preserve">Teknik </w:t>
            </w:r>
            <w:r w:rsidR="00620C82">
              <w:rPr>
                <w:b w:val="0"/>
                <w:sz w:val="22"/>
                <w:szCs w:val="22"/>
              </w:rPr>
              <w:t>R</w:t>
            </w:r>
            <w:r w:rsidRPr="007A59AC">
              <w:rPr>
                <w:b w:val="0"/>
                <w:sz w:val="22"/>
                <w:szCs w:val="22"/>
              </w:rPr>
              <w:t xml:space="preserve">esim </w:t>
            </w:r>
            <w:r w:rsidR="00620C82">
              <w:rPr>
                <w:b w:val="0"/>
                <w:sz w:val="22"/>
                <w:szCs w:val="22"/>
              </w:rPr>
              <w:t>G</w:t>
            </w:r>
            <w:r w:rsidRPr="007A59AC">
              <w:rPr>
                <w:b w:val="0"/>
                <w:sz w:val="22"/>
                <w:szCs w:val="22"/>
              </w:rPr>
              <w:t>ereksinimi</w:t>
            </w:r>
          </w:p>
        </w:tc>
        <w:tc>
          <w:tcPr>
            <w:tcW w:w="2826" w:type="dxa"/>
          </w:tcPr>
          <w:p w14:paraId="13EB168B" w14:textId="77777777" w:rsidR="003465CF" w:rsidRPr="007A59AC" w:rsidRDefault="003465CF" w:rsidP="00EA70AC">
            <w:pPr>
              <w:pStyle w:val="Heading3"/>
              <w:keepNext w:val="0"/>
              <w:widowControl w:val="0"/>
              <w:numPr>
                <w:ilvl w:val="0"/>
                <w:numId w:val="0"/>
              </w:numPr>
              <w:jc w:val="center"/>
              <w:rPr>
                <w:b w:val="0"/>
                <w:sz w:val="22"/>
                <w:szCs w:val="22"/>
              </w:rPr>
            </w:pPr>
            <w:r w:rsidRPr="007A59AC">
              <w:rPr>
                <w:b w:val="0"/>
                <w:sz w:val="22"/>
                <w:szCs w:val="22"/>
              </w:rPr>
              <w:t>Fiili Durum</w:t>
            </w:r>
          </w:p>
        </w:tc>
        <w:tc>
          <w:tcPr>
            <w:tcW w:w="2982" w:type="dxa"/>
          </w:tcPr>
          <w:p w14:paraId="13EB168C" w14:textId="77777777" w:rsidR="003465CF" w:rsidRPr="007A59AC" w:rsidRDefault="003465CF" w:rsidP="00EA70AC">
            <w:pPr>
              <w:pStyle w:val="Heading3"/>
              <w:keepNext w:val="0"/>
              <w:widowControl w:val="0"/>
              <w:numPr>
                <w:ilvl w:val="0"/>
                <w:numId w:val="0"/>
              </w:numPr>
              <w:jc w:val="center"/>
              <w:rPr>
                <w:b w:val="0"/>
                <w:sz w:val="22"/>
                <w:szCs w:val="22"/>
              </w:rPr>
            </w:pPr>
            <w:r w:rsidRPr="007A59AC">
              <w:rPr>
                <w:b w:val="0"/>
                <w:sz w:val="22"/>
                <w:szCs w:val="22"/>
              </w:rPr>
              <w:t>Karar</w:t>
            </w:r>
          </w:p>
        </w:tc>
      </w:tr>
      <w:tr w:rsidR="00BE1B9C" w:rsidRPr="006F6CDA" w14:paraId="13EB1694" w14:textId="77777777" w:rsidTr="00EA70AC">
        <w:trPr>
          <w:trHeight w:val="1689"/>
          <w:jc w:val="center"/>
        </w:trPr>
        <w:tc>
          <w:tcPr>
            <w:tcW w:w="2883" w:type="dxa"/>
            <w:vAlign w:val="center"/>
          </w:tcPr>
          <w:p w14:paraId="13EB168E" w14:textId="77777777" w:rsidR="00BE1B9C" w:rsidRPr="007A59AC" w:rsidRDefault="00BE1B9C" w:rsidP="00620C82">
            <w:pPr>
              <w:pStyle w:val="Heading3"/>
              <w:keepNext w:val="0"/>
              <w:widowControl w:val="0"/>
              <w:numPr>
                <w:ilvl w:val="0"/>
                <w:numId w:val="0"/>
              </w:numPr>
              <w:jc w:val="center"/>
              <w:rPr>
                <w:b w:val="0"/>
                <w:sz w:val="22"/>
                <w:szCs w:val="22"/>
              </w:rPr>
            </w:pPr>
            <w:r w:rsidRPr="007A59AC">
              <w:rPr>
                <w:b w:val="0"/>
                <w:sz w:val="22"/>
                <w:szCs w:val="22"/>
              </w:rPr>
              <w:t>T6</w:t>
            </w:r>
          </w:p>
        </w:tc>
        <w:tc>
          <w:tcPr>
            <w:tcW w:w="2826" w:type="dxa"/>
            <w:vAlign w:val="center"/>
          </w:tcPr>
          <w:p w14:paraId="30F5718A" w14:textId="1FFCB723" w:rsidR="00620C82" w:rsidRDefault="00BE1B9C" w:rsidP="00620C82">
            <w:pPr>
              <w:pStyle w:val="Heading3"/>
              <w:keepNext w:val="0"/>
              <w:widowControl w:val="0"/>
              <w:numPr>
                <w:ilvl w:val="0"/>
                <w:numId w:val="0"/>
              </w:numPr>
              <w:jc w:val="center"/>
              <w:rPr>
                <w:b w:val="0"/>
                <w:sz w:val="22"/>
                <w:szCs w:val="22"/>
              </w:rPr>
            </w:pPr>
            <w:r w:rsidRPr="007A59AC">
              <w:rPr>
                <w:b w:val="0"/>
                <w:sz w:val="22"/>
                <w:szCs w:val="22"/>
              </w:rPr>
              <w:t>T</w:t>
            </w:r>
            <w:r w:rsidR="009573FF" w:rsidRPr="007A59AC">
              <w:rPr>
                <w:b w:val="0"/>
                <w:sz w:val="22"/>
                <w:szCs w:val="22"/>
              </w:rPr>
              <w:t>6</w:t>
            </w:r>
          </w:p>
          <w:p w14:paraId="13EB1690" w14:textId="4BB14833" w:rsidR="00BE1B9C" w:rsidRPr="007A59AC" w:rsidRDefault="009573FF" w:rsidP="00620C82">
            <w:pPr>
              <w:pStyle w:val="Heading3"/>
              <w:keepNext w:val="0"/>
              <w:widowControl w:val="0"/>
              <w:numPr>
                <w:ilvl w:val="0"/>
                <w:numId w:val="0"/>
              </w:numPr>
              <w:jc w:val="center"/>
              <w:rPr>
                <w:b w:val="0"/>
                <w:sz w:val="22"/>
                <w:szCs w:val="22"/>
              </w:rPr>
            </w:pPr>
            <w:r w:rsidRPr="007A59AC">
              <w:rPr>
                <w:b w:val="0"/>
                <w:sz w:val="22"/>
                <w:szCs w:val="22"/>
              </w:rPr>
              <w:t xml:space="preserve">T </w:t>
            </w:r>
            <w:r w:rsidR="00BE1B9C" w:rsidRPr="007A59AC">
              <w:rPr>
                <w:b w:val="0"/>
                <w:sz w:val="22"/>
                <w:szCs w:val="22"/>
              </w:rPr>
              <w:t>651</w:t>
            </w:r>
          </w:p>
          <w:p w14:paraId="13EB1691" w14:textId="3072D5E4" w:rsidR="000F0339" w:rsidRPr="00620C82" w:rsidRDefault="00BE1B9C" w:rsidP="00EA70AC">
            <w:pPr>
              <w:pStyle w:val="Heading3"/>
              <w:keepNext w:val="0"/>
              <w:widowControl w:val="0"/>
              <w:numPr>
                <w:ilvl w:val="0"/>
                <w:numId w:val="0"/>
              </w:numPr>
              <w:jc w:val="center"/>
              <w:rPr>
                <w:szCs w:val="22"/>
              </w:rPr>
            </w:pPr>
            <w:r w:rsidRPr="00620C82">
              <w:rPr>
                <w:b w:val="0"/>
                <w:sz w:val="22"/>
                <w:szCs w:val="22"/>
              </w:rPr>
              <w:t>T 651</w:t>
            </w:r>
            <w:r w:rsidR="009573FF" w:rsidRPr="00620C82">
              <w:rPr>
                <w:b w:val="0"/>
                <w:sz w:val="22"/>
                <w:szCs w:val="22"/>
              </w:rPr>
              <w:t>0</w:t>
            </w:r>
          </w:p>
          <w:p w14:paraId="13EB1692" w14:textId="77777777" w:rsidR="00BE1B9C" w:rsidRPr="006F6CDA" w:rsidRDefault="00BE1B9C" w:rsidP="00EA70AC">
            <w:pPr>
              <w:pStyle w:val="Heading3"/>
              <w:keepNext w:val="0"/>
              <w:widowControl w:val="0"/>
              <w:numPr>
                <w:ilvl w:val="0"/>
                <w:numId w:val="0"/>
              </w:numPr>
              <w:jc w:val="center"/>
              <w:rPr>
                <w:szCs w:val="22"/>
              </w:rPr>
            </w:pPr>
            <w:r w:rsidRPr="00620C82">
              <w:rPr>
                <w:b w:val="0"/>
                <w:sz w:val="22"/>
                <w:szCs w:val="22"/>
              </w:rPr>
              <w:t>T651</w:t>
            </w:r>
            <w:r w:rsidR="009573FF" w:rsidRPr="00620C82">
              <w:rPr>
                <w:b w:val="0"/>
                <w:sz w:val="22"/>
                <w:szCs w:val="22"/>
              </w:rPr>
              <w:t>1</w:t>
            </w:r>
          </w:p>
        </w:tc>
        <w:tc>
          <w:tcPr>
            <w:tcW w:w="2982" w:type="dxa"/>
            <w:vAlign w:val="center"/>
          </w:tcPr>
          <w:p w14:paraId="13EB1693" w14:textId="77777777" w:rsidR="00BE1B9C" w:rsidRPr="007A59AC" w:rsidRDefault="009573FF" w:rsidP="00620C82">
            <w:pPr>
              <w:pStyle w:val="Heading3"/>
              <w:keepNext w:val="0"/>
              <w:widowControl w:val="0"/>
              <w:numPr>
                <w:ilvl w:val="0"/>
                <w:numId w:val="0"/>
              </w:numPr>
              <w:jc w:val="center"/>
              <w:rPr>
                <w:b w:val="0"/>
                <w:sz w:val="22"/>
                <w:szCs w:val="22"/>
              </w:rPr>
            </w:pPr>
            <w:r w:rsidRPr="007A59AC">
              <w:rPr>
                <w:b w:val="0"/>
                <w:sz w:val="22"/>
                <w:szCs w:val="22"/>
              </w:rPr>
              <w:t>Kabul</w:t>
            </w:r>
          </w:p>
        </w:tc>
      </w:tr>
      <w:tr w:rsidR="00BE1B9C" w:rsidRPr="006F6CDA" w14:paraId="13EB169A" w14:textId="77777777" w:rsidTr="00EA70AC">
        <w:trPr>
          <w:jc w:val="center"/>
        </w:trPr>
        <w:tc>
          <w:tcPr>
            <w:tcW w:w="2883" w:type="dxa"/>
            <w:vAlign w:val="center"/>
          </w:tcPr>
          <w:p w14:paraId="13EB1695" w14:textId="77777777" w:rsidR="00BE1B9C" w:rsidRPr="007A59AC" w:rsidRDefault="00BE1B9C" w:rsidP="00620C82">
            <w:pPr>
              <w:pStyle w:val="Heading3"/>
              <w:keepNext w:val="0"/>
              <w:widowControl w:val="0"/>
              <w:numPr>
                <w:ilvl w:val="0"/>
                <w:numId w:val="0"/>
              </w:numPr>
              <w:jc w:val="center"/>
              <w:rPr>
                <w:b w:val="0"/>
                <w:sz w:val="22"/>
                <w:szCs w:val="22"/>
              </w:rPr>
            </w:pPr>
            <w:r w:rsidRPr="007A59AC">
              <w:rPr>
                <w:b w:val="0"/>
                <w:sz w:val="22"/>
                <w:szCs w:val="22"/>
              </w:rPr>
              <w:t>T 651</w:t>
            </w:r>
          </w:p>
          <w:p w14:paraId="13EB1696" w14:textId="77777777" w:rsidR="00BE1B9C" w:rsidRPr="007A59AC" w:rsidRDefault="00BE1B9C" w:rsidP="00620C82">
            <w:pPr>
              <w:pStyle w:val="Heading3"/>
              <w:keepNext w:val="0"/>
              <w:widowControl w:val="0"/>
              <w:numPr>
                <w:ilvl w:val="0"/>
                <w:numId w:val="0"/>
              </w:numPr>
              <w:jc w:val="center"/>
              <w:rPr>
                <w:b w:val="0"/>
                <w:sz w:val="22"/>
                <w:szCs w:val="22"/>
              </w:rPr>
            </w:pPr>
            <w:r w:rsidRPr="007A59AC">
              <w:rPr>
                <w:b w:val="0"/>
                <w:sz w:val="22"/>
                <w:szCs w:val="22"/>
              </w:rPr>
              <w:t>T 651</w:t>
            </w:r>
            <w:r w:rsidR="009573FF" w:rsidRPr="007A59AC">
              <w:rPr>
                <w:b w:val="0"/>
                <w:sz w:val="22"/>
                <w:szCs w:val="22"/>
              </w:rPr>
              <w:t>0</w:t>
            </w:r>
          </w:p>
          <w:p w14:paraId="13EB1697" w14:textId="77777777" w:rsidR="00BE1B9C" w:rsidRPr="007A59AC" w:rsidRDefault="00BE1B9C" w:rsidP="00620C82">
            <w:pPr>
              <w:pStyle w:val="Heading3"/>
              <w:keepNext w:val="0"/>
              <w:widowControl w:val="0"/>
              <w:numPr>
                <w:ilvl w:val="0"/>
                <w:numId w:val="0"/>
              </w:numPr>
              <w:jc w:val="center"/>
              <w:rPr>
                <w:b w:val="0"/>
                <w:sz w:val="22"/>
                <w:szCs w:val="22"/>
              </w:rPr>
            </w:pPr>
            <w:r w:rsidRPr="007A59AC">
              <w:rPr>
                <w:b w:val="0"/>
                <w:sz w:val="22"/>
                <w:szCs w:val="22"/>
              </w:rPr>
              <w:t>T 651</w:t>
            </w:r>
            <w:r w:rsidR="009573FF" w:rsidRPr="007A59AC">
              <w:rPr>
                <w:b w:val="0"/>
                <w:sz w:val="22"/>
                <w:szCs w:val="22"/>
              </w:rPr>
              <w:t>1</w:t>
            </w:r>
          </w:p>
        </w:tc>
        <w:tc>
          <w:tcPr>
            <w:tcW w:w="2826" w:type="dxa"/>
            <w:vAlign w:val="center"/>
          </w:tcPr>
          <w:p w14:paraId="13EB1698" w14:textId="77777777" w:rsidR="00BE1B9C" w:rsidRPr="007A59AC" w:rsidRDefault="00BE1B9C">
            <w:pPr>
              <w:pStyle w:val="Heading3"/>
              <w:keepNext w:val="0"/>
              <w:widowControl w:val="0"/>
              <w:numPr>
                <w:ilvl w:val="0"/>
                <w:numId w:val="0"/>
              </w:numPr>
              <w:jc w:val="center"/>
              <w:rPr>
                <w:b w:val="0"/>
                <w:sz w:val="22"/>
                <w:szCs w:val="22"/>
              </w:rPr>
            </w:pPr>
            <w:r w:rsidRPr="007A59AC">
              <w:rPr>
                <w:b w:val="0"/>
                <w:sz w:val="22"/>
                <w:szCs w:val="22"/>
              </w:rPr>
              <w:t>T6</w:t>
            </w:r>
          </w:p>
        </w:tc>
        <w:tc>
          <w:tcPr>
            <w:tcW w:w="2982" w:type="dxa"/>
            <w:vAlign w:val="center"/>
          </w:tcPr>
          <w:p w14:paraId="13EB1699" w14:textId="77777777" w:rsidR="00BE1B9C" w:rsidRPr="007A59AC" w:rsidRDefault="00BE1B9C">
            <w:pPr>
              <w:pStyle w:val="Heading3"/>
              <w:keepNext w:val="0"/>
              <w:widowControl w:val="0"/>
              <w:numPr>
                <w:ilvl w:val="0"/>
                <w:numId w:val="0"/>
              </w:numPr>
              <w:jc w:val="center"/>
              <w:rPr>
                <w:b w:val="0"/>
                <w:sz w:val="22"/>
                <w:szCs w:val="22"/>
              </w:rPr>
            </w:pPr>
            <w:r w:rsidRPr="007A59AC">
              <w:rPr>
                <w:b w:val="0"/>
                <w:sz w:val="22"/>
                <w:szCs w:val="22"/>
              </w:rPr>
              <w:t>Uygunsuz</w:t>
            </w:r>
          </w:p>
        </w:tc>
      </w:tr>
      <w:tr w:rsidR="009573FF" w:rsidRPr="006F6CDA" w14:paraId="13EB16A2" w14:textId="77777777" w:rsidTr="00EA70AC">
        <w:trPr>
          <w:jc w:val="center"/>
        </w:trPr>
        <w:tc>
          <w:tcPr>
            <w:tcW w:w="2883" w:type="dxa"/>
            <w:vAlign w:val="center"/>
          </w:tcPr>
          <w:p w14:paraId="13EB169B" w14:textId="77777777" w:rsidR="009573FF" w:rsidRPr="007A59AC" w:rsidRDefault="009573FF" w:rsidP="00620C82">
            <w:pPr>
              <w:pStyle w:val="Heading3"/>
              <w:keepNext w:val="0"/>
              <w:widowControl w:val="0"/>
              <w:numPr>
                <w:ilvl w:val="0"/>
                <w:numId w:val="0"/>
              </w:numPr>
              <w:jc w:val="center"/>
              <w:rPr>
                <w:b w:val="0"/>
                <w:sz w:val="22"/>
                <w:szCs w:val="22"/>
              </w:rPr>
            </w:pPr>
            <w:r w:rsidRPr="007A59AC">
              <w:rPr>
                <w:b w:val="0"/>
                <w:sz w:val="22"/>
                <w:szCs w:val="22"/>
              </w:rPr>
              <w:t>T 651</w:t>
            </w:r>
          </w:p>
          <w:p w14:paraId="13EB169D" w14:textId="3D0A88EA" w:rsidR="009573FF" w:rsidRPr="007A59AC" w:rsidRDefault="009573FF" w:rsidP="00620C82">
            <w:pPr>
              <w:pStyle w:val="Heading3"/>
              <w:keepNext w:val="0"/>
              <w:widowControl w:val="0"/>
              <w:numPr>
                <w:ilvl w:val="0"/>
                <w:numId w:val="0"/>
              </w:numPr>
              <w:jc w:val="center"/>
              <w:rPr>
                <w:b w:val="0"/>
                <w:sz w:val="22"/>
                <w:szCs w:val="22"/>
              </w:rPr>
            </w:pPr>
            <w:r w:rsidRPr="007A59AC">
              <w:rPr>
                <w:b w:val="0"/>
                <w:sz w:val="22"/>
                <w:szCs w:val="22"/>
              </w:rPr>
              <w:t>T 6510</w:t>
            </w:r>
          </w:p>
        </w:tc>
        <w:tc>
          <w:tcPr>
            <w:tcW w:w="2826" w:type="dxa"/>
            <w:vAlign w:val="center"/>
          </w:tcPr>
          <w:p w14:paraId="13EB169E" w14:textId="77777777" w:rsidR="009573FF" w:rsidRPr="007A59AC" w:rsidRDefault="009573FF" w:rsidP="00620C82">
            <w:pPr>
              <w:pStyle w:val="Heading3"/>
              <w:keepNext w:val="0"/>
              <w:widowControl w:val="0"/>
              <w:numPr>
                <w:ilvl w:val="0"/>
                <w:numId w:val="0"/>
              </w:numPr>
              <w:jc w:val="center"/>
              <w:rPr>
                <w:b w:val="0"/>
                <w:sz w:val="22"/>
                <w:szCs w:val="22"/>
              </w:rPr>
            </w:pPr>
            <w:r w:rsidRPr="007A59AC">
              <w:rPr>
                <w:b w:val="0"/>
                <w:sz w:val="22"/>
                <w:szCs w:val="22"/>
              </w:rPr>
              <w:t>T 651</w:t>
            </w:r>
          </w:p>
          <w:p w14:paraId="13EB169F" w14:textId="77777777" w:rsidR="009573FF" w:rsidRPr="007A59AC" w:rsidRDefault="009573FF" w:rsidP="00620C82">
            <w:pPr>
              <w:pStyle w:val="Heading3"/>
              <w:keepNext w:val="0"/>
              <w:widowControl w:val="0"/>
              <w:numPr>
                <w:ilvl w:val="0"/>
                <w:numId w:val="0"/>
              </w:numPr>
              <w:jc w:val="center"/>
              <w:rPr>
                <w:sz w:val="22"/>
                <w:szCs w:val="22"/>
              </w:rPr>
            </w:pPr>
            <w:r w:rsidRPr="007A59AC">
              <w:rPr>
                <w:b w:val="0"/>
                <w:sz w:val="22"/>
                <w:szCs w:val="22"/>
              </w:rPr>
              <w:t>T 6510</w:t>
            </w:r>
          </w:p>
          <w:p w14:paraId="13EB16A0" w14:textId="77777777" w:rsidR="009573FF" w:rsidRPr="007A59AC" w:rsidRDefault="009573FF">
            <w:pPr>
              <w:pStyle w:val="Heading3"/>
              <w:keepNext w:val="0"/>
              <w:widowControl w:val="0"/>
              <w:numPr>
                <w:ilvl w:val="0"/>
                <w:numId w:val="0"/>
              </w:numPr>
              <w:jc w:val="center"/>
              <w:rPr>
                <w:b w:val="0"/>
                <w:sz w:val="22"/>
                <w:szCs w:val="22"/>
              </w:rPr>
            </w:pPr>
            <w:r w:rsidRPr="007A59AC">
              <w:rPr>
                <w:b w:val="0"/>
                <w:sz w:val="22"/>
                <w:szCs w:val="22"/>
              </w:rPr>
              <w:t>T6511</w:t>
            </w:r>
          </w:p>
        </w:tc>
        <w:tc>
          <w:tcPr>
            <w:tcW w:w="2982" w:type="dxa"/>
            <w:vAlign w:val="center"/>
          </w:tcPr>
          <w:p w14:paraId="13EB16A1" w14:textId="77777777" w:rsidR="009573FF" w:rsidRPr="007A59AC" w:rsidRDefault="009573FF">
            <w:pPr>
              <w:pStyle w:val="Heading3"/>
              <w:keepNext w:val="0"/>
              <w:widowControl w:val="0"/>
              <w:numPr>
                <w:ilvl w:val="0"/>
                <w:numId w:val="0"/>
              </w:numPr>
              <w:jc w:val="center"/>
              <w:rPr>
                <w:b w:val="0"/>
                <w:sz w:val="22"/>
                <w:szCs w:val="22"/>
              </w:rPr>
            </w:pPr>
            <w:r w:rsidRPr="007A59AC">
              <w:rPr>
                <w:b w:val="0"/>
                <w:sz w:val="22"/>
                <w:szCs w:val="22"/>
              </w:rPr>
              <w:t>Kabul</w:t>
            </w:r>
          </w:p>
        </w:tc>
      </w:tr>
    </w:tbl>
    <w:p w14:paraId="176F83FA" w14:textId="77777777" w:rsidR="00620C82" w:rsidRDefault="00620C82" w:rsidP="00BA67FE">
      <w:pPr>
        <w:rPr>
          <w:szCs w:val="22"/>
        </w:rPr>
      </w:pPr>
    </w:p>
    <w:p w14:paraId="5964D93F" w14:textId="77777777" w:rsidR="0037486D" w:rsidRDefault="0013052E" w:rsidP="007A59AC">
      <w:pPr>
        <w:pStyle w:val="Heading3"/>
        <w:keepNext w:val="0"/>
        <w:widowControl w:val="0"/>
        <w:tabs>
          <w:tab w:val="clear" w:pos="1447"/>
        </w:tabs>
        <w:ind w:left="851" w:hanging="851"/>
        <w:rPr>
          <w:b w:val="0"/>
          <w:sz w:val="22"/>
          <w:szCs w:val="22"/>
        </w:rPr>
      </w:pPr>
      <w:r w:rsidRPr="007A59AC">
        <w:rPr>
          <w:b w:val="0"/>
          <w:sz w:val="22"/>
          <w:szCs w:val="22"/>
        </w:rPr>
        <w:t xml:space="preserve">Teknik belgede, herhangi bir standarda/şartnameye vb. atıfta bulunulmadan </w:t>
      </w:r>
      <w:r w:rsidRPr="007A59AC">
        <w:rPr>
          <w:b w:val="0"/>
          <w:sz w:val="22"/>
          <w:szCs w:val="22"/>
        </w:rPr>
        <w:lastRenderedPageBreak/>
        <w:t xml:space="preserve">tanımlanan metal ve metal alaşımlarının değerlendirilmesinde sadece kimyasal analizin uygun olup olmadığına bakılarak kabul/uygunsuzluk kararlarından biri verilir. Ancak söz konusu malzeme için tanımlanan ek gereksinimler varsa </w:t>
      </w:r>
      <w:r w:rsidR="006F6CDA">
        <w:rPr>
          <w:b w:val="0"/>
          <w:sz w:val="22"/>
          <w:szCs w:val="22"/>
        </w:rPr>
        <w:t>(</w:t>
      </w:r>
      <w:r w:rsidRPr="007A59AC">
        <w:rPr>
          <w:b w:val="0"/>
          <w:sz w:val="22"/>
          <w:szCs w:val="22"/>
        </w:rPr>
        <w:t>Ör. Mekanik özellikler vb.</w:t>
      </w:r>
      <w:r w:rsidR="006F6CDA">
        <w:rPr>
          <w:b w:val="0"/>
          <w:sz w:val="22"/>
          <w:szCs w:val="22"/>
        </w:rPr>
        <w:t>)</w:t>
      </w:r>
      <w:r w:rsidRPr="007A59AC">
        <w:rPr>
          <w:b w:val="0"/>
          <w:sz w:val="22"/>
          <w:szCs w:val="22"/>
        </w:rPr>
        <w:t xml:space="preserve"> bu gereksinimlerin de ayrıca doğrulanması gerekmektedir. </w:t>
      </w:r>
    </w:p>
    <w:p w14:paraId="13EB16A5" w14:textId="6EC17358" w:rsidR="0013052E" w:rsidRPr="007A59AC" w:rsidRDefault="0037486D" w:rsidP="007A59AC">
      <w:pPr>
        <w:pStyle w:val="Heading3"/>
        <w:keepNext w:val="0"/>
        <w:widowControl w:val="0"/>
        <w:tabs>
          <w:tab w:val="clear" w:pos="1447"/>
        </w:tabs>
        <w:ind w:left="851" w:hanging="851"/>
        <w:rPr>
          <w:b w:val="0"/>
          <w:sz w:val="22"/>
          <w:szCs w:val="22"/>
        </w:rPr>
      </w:pPr>
      <w:r>
        <w:rPr>
          <w:b w:val="0"/>
          <w:sz w:val="22"/>
          <w:szCs w:val="22"/>
        </w:rPr>
        <w:t>Teknik belgede bir standarda göre sadece belli bir özellik veya özelliklere uygunluk şeklinde gereksinim belirlendi ise, standarda uygunluğa bakılmaksızın sadece belirtilen özelliğe/özelliklere uygunluk sorgulanır. İlgili özelliğe/özelliklere uygunluk doğrulanıyorsa ham malzeme kabul edilir.</w:t>
      </w:r>
      <w:r w:rsidR="002008C9">
        <w:rPr>
          <w:b w:val="0"/>
          <w:sz w:val="22"/>
          <w:szCs w:val="22"/>
        </w:rPr>
        <w:t xml:space="preserve"> </w:t>
      </w:r>
      <w:r>
        <w:rPr>
          <w:b w:val="0"/>
          <w:sz w:val="22"/>
          <w:szCs w:val="22"/>
        </w:rPr>
        <w:t xml:space="preserve">(Örnek : </w:t>
      </w:r>
      <w:r w:rsidR="009A413C">
        <w:rPr>
          <w:b w:val="0"/>
          <w:sz w:val="22"/>
          <w:szCs w:val="22"/>
        </w:rPr>
        <w:t>“</w:t>
      </w:r>
      <w:r>
        <w:rPr>
          <w:b w:val="0"/>
          <w:sz w:val="22"/>
          <w:szCs w:val="22"/>
        </w:rPr>
        <w:t>Kimyasal kompozisyonu ASTM A29 standardına uygun hadde ürünü SAE 1010/1020 çelik malzeme kullanılacaktır</w:t>
      </w:r>
      <w:r w:rsidR="009A413C">
        <w:rPr>
          <w:b w:val="0"/>
          <w:sz w:val="22"/>
          <w:szCs w:val="22"/>
        </w:rPr>
        <w:t>”</w:t>
      </w:r>
      <w:r>
        <w:rPr>
          <w:b w:val="0"/>
          <w:sz w:val="22"/>
          <w:szCs w:val="22"/>
        </w:rPr>
        <w:t xml:space="preserve"> gereksinimi varsa </w:t>
      </w:r>
      <w:r w:rsidR="00871020">
        <w:rPr>
          <w:b w:val="0"/>
          <w:sz w:val="22"/>
          <w:szCs w:val="22"/>
        </w:rPr>
        <w:t>ham malzeme</w:t>
      </w:r>
      <w:r w:rsidR="00052E6E">
        <w:rPr>
          <w:b w:val="0"/>
          <w:sz w:val="22"/>
          <w:szCs w:val="22"/>
        </w:rPr>
        <w:t xml:space="preserve"> için</w:t>
      </w:r>
      <w:r w:rsidR="00871020">
        <w:rPr>
          <w:b w:val="0"/>
          <w:sz w:val="22"/>
          <w:szCs w:val="22"/>
        </w:rPr>
        <w:t xml:space="preserve"> ASTM A29 standardına </w:t>
      </w:r>
      <w:r w:rsidR="00F06715">
        <w:rPr>
          <w:b w:val="0"/>
          <w:sz w:val="22"/>
          <w:szCs w:val="22"/>
        </w:rPr>
        <w:t xml:space="preserve">bire bir </w:t>
      </w:r>
      <w:r w:rsidR="00871020">
        <w:rPr>
          <w:b w:val="0"/>
          <w:sz w:val="22"/>
          <w:szCs w:val="22"/>
        </w:rPr>
        <w:t>uygunluk şartı aranmayıp</w:t>
      </w:r>
      <w:r w:rsidR="00F06715">
        <w:rPr>
          <w:b w:val="0"/>
          <w:sz w:val="22"/>
          <w:szCs w:val="22"/>
        </w:rPr>
        <w:t>,</w:t>
      </w:r>
      <w:r w:rsidR="00871020">
        <w:rPr>
          <w:b w:val="0"/>
          <w:sz w:val="22"/>
          <w:szCs w:val="22"/>
        </w:rPr>
        <w:t xml:space="preserve"> </w:t>
      </w:r>
      <w:r w:rsidR="00F06715">
        <w:rPr>
          <w:b w:val="0"/>
          <w:sz w:val="22"/>
          <w:szCs w:val="22"/>
        </w:rPr>
        <w:t xml:space="preserve">sadece </w:t>
      </w:r>
      <w:r w:rsidR="00871020">
        <w:rPr>
          <w:b w:val="0"/>
          <w:sz w:val="22"/>
          <w:szCs w:val="22"/>
        </w:rPr>
        <w:t>ASTM A29 standardında belirtilen SAE 1010/1020 ham malzemenin kimyasal kompozisyonuna uygun ol</w:t>
      </w:r>
      <w:r w:rsidR="00E008DB">
        <w:rPr>
          <w:b w:val="0"/>
          <w:sz w:val="22"/>
          <w:szCs w:val="22"/>
        </w:rPr>
        <w:t>duğu</w:t>
      </w:r>
      <w:r w:rsidR="00871020">
        <w:rPr>
          <w:b w:val="0"/>
          <w:sz w:val="22"/>
          <w:szCs w:val="22"/>
        </w:rPr>
        <w:t xml:space="preserve"> ve hadde </w:t>
      </w:r>
      <w:r w:rsidR="00E008DB">
        <w:rPr>
          <w:b w:val="0"/>
          <w:sz w:val="22"/>
          <w:szCs w:val="22"/>
        </w:rPr>
        <w:t>ürünü olduğu</w:t>
      </w:r>
      <w:r w:rsidR="00871020">
        <w:rPr>
          <w:b w:val="0"/>
          <w:sz w:val="22"/>
          <w:szCs w:val="22"/>
        </w:rPr>
        <w:t xml:space="preserve"> doğrulanır. Sapma yoksa ham malzeme kabul edilir</w:t>
      </w:r>
      <w:r w:rsidR="00D23D81">
        <w:rPr>
          <w:b w:val="0"/>
          <w:sz w:val="22"/>
          <w:szCs w:val="22"/>
        </w:rPr>
        <w:t>.</w:t>
      </w:r>
      <w:r w:rsidR="00EE0295">
        <w:rPr>
          <w:b w:val="0"/>
          <w:sz w:val="22"/>
          <w:szCs w:val="22"/>
        </w:rPr>
        <w:t>)</w:t>
      </w:r>
    </w:p>
    <w:p w14:paraId="13EB16A6" w14:textId="77777777" w:rsidR="001D49A3" w:rsidRPr="000F0339" w:rsidRDefault="001D49A3" w:rsidP="000F0339">
      <w:pPr>
        <w:pStyle w:val="Heading2"/>
        <w:rPr>
          <w:sz w:val="24"/>
        </w:rPr>
      </w:pPr>
      <w:r w:rsidRPr="006B51BA">
        <w:t>Özel Proseslerle İlgili Özellikler için Kalite Kontrol Değerlendirmeleri</w:t>
      </w:r>
    </w:p>
    <w:p w14:paraId="13EB16A7" w14:textId="77777777" w:rsidR="001D49A3" w:rsidRDefault="001D49A3" w:rsidP="007A59AC">
      <w:pPr>
        <w:pStyle w:val="Heading3"/>
        <w:tabs>
          <w:tab w:val="clear" w:pos="1447"/>
          <w:tab w:val="num" w:pos="1134"/>
        </w:tabs>
        <w:ind w:left="851" w:hanging="851"/>
      </w:pPr>
      <w:r>
        <w:t>Tahribatsız Muayene</w:t>
      </w:r>
    </w:p>
    <w:p w14:paraId="13EB16A8" w14:textId="77777777" w:rsidR="001D49A3" w:rsidRPr="000F0339" w:rsidRDefault="005F21AD" w:rsidP="00372AAC">
      <w:r w:rsidRPr="000F0339">
        <w:t>Tahribatsız muayene işlemlerinde teknik belge gereksiniminin sağlandığı tek başına uygunluk belgesi ile doğrulanamaz. En az aşağıdaki bilgileri içeren tahribatsız muayene raporu olmalıdır.</w:t>
      </w:r>
    </w:p>
    <w:p w14:paraId="13EB16A9" w14:textId="77777777" w:rsidR="001D49A3" w:rsidRPr="004635A6" w:rsidRDefault="005F21AD" w:rsidP="004635A6">
      <w:pPr>
        <w:pStyle w:val="Heading4"/>
        <w:rPr>
          <w:b w:val="0"/>
        </w:rPr>
      </w:pPr>
      <w:r w:rsidRPr="004635A6">
        <w:rPr>
          <w:b w:val="0"/>
        </w:rPr>
        <w:t>Teknik belgede belirtilen test standardına ve varsa belirtilen tip, sınıf vb.</w:t>
      </w:r>
      <w:r w:rsidR="00A90B51" w:rsidRPr="004635A6">
        <w:rPr>
          <w:b w:val="0"/>
        </w:rPr>
        <w:t>’</w:t>
      </w:r>
      <w:r w:rsidRPr="004635A6">
        <w:rPr>
          <w:b w:val="0"/>
        </w:rPr>
        <w:t xml:space="preserve">ne uygun olarak testin yapıldığı test raporundan doğrulanmalıdır. Test detayıyla ilgili verilen </w:t>
      </w:r>
      <w:r w:rsidR="00AB23DD" w:rsidRPr="004635A6">
        <w:rPr>
          <w:b w:val="0"/>
        </w:rPr>
        <w:t>bilgiler test standardı gereksinimini karşılamıyorsa uygunsuzluk verilir.</w:t>
      </w:r>
    </w:p>
    <w:p w14:paraId="13EB16AA" w14:textId="77777777" w:rsidR="00AB23DD" w:rsidRPr="000F0339" w:rsidRDefault="00AB23DD" w:rsidP="000F0339">
      <w:pPr>
        <w:pStyle w:val="Heading4"/>
        <w:rPr>
          <w:b w:val="0"/>
        </w:rPr>
      </w:pPr>
      <w:r w:rsidRPr="000F0339">
        <w:rPr>
          <w:b w:val="0"/>
        </w:rPr>
        <w:t>Teknik belgede belirtilen değerlendirme kriteri veya değerlendirme standardına varsa belirtilen tip, sınıf vb.</w:t>
      </w:r>
      <w:r w:rsidR="006F6CDA">
        <w:rPr>
          <w:b w:val="0"/>
        </w:rPr>
        <w:t>’</w:t>
      </w:r>
      <w:r w:rsidRPr="000F0339">
        <w:rPr>
          <w:b w:val="0"/>
        </w:rPr>
        <w:t>ne uygun olarak değerlendirmenin yapıldığı test raporundan doğrulanmalıdır. Değerlendirme detayıyla ilgili verilen bilgiler kabul kriterleri ile uyuşmuyorsa uygunsuzluk verilir.</w:t>
      </w:r>
    </w:p>
    <w:p w14:paraId="13EB16AB" w14:textId="77777777" w:rsidR="001D49A3" w:rsidRPr="000F0339" w:rsidRDefault="00AB23DD" w:rsidP="000F0339">
      <w:pPr>
        <w:pStyle w:val="Heading4"/>
        <w:rPr>
          <w:b w:val="0"/>
        </w:rPr>
      </w:pPr>
      <w:r w:rsidRPr="000F0339">
        <w:rPr>
          <w:b w:val="0"/>
        </w:rPr>
        <w:t xml:space="preserve">Rapor detayı, ürünler kabul olsa dahi, değerlendirme sonuçlarını; süreksizlik, hata, bulgu gibi bilgileri teknik gereksinimlerle karşılaştırma yapabilecek şekilde içeriyor olmalıdır. Hangi ürünlerin kabul, hangi </w:t>
      </w:r>
      <w:r w:rsidRPr="000F0339">
        <w:rPr>
          <w:b w:val="0"/>
        </w:rPr>
        <w:lastRenderedPageBreak/>
        <w:t xml:space="preserve">ürünlerin uygunsuz olduğu belli olmaması gibi durumlarda </w:t>
      </w:r>
      <w:r w:rsidR="00BA0B40" w:rsidRPr="000F0339">
        <w:rPr>
          <w:b w:val="0"/>
        </w:rPr>
        <w:t>izlenebilirlik</w:t>
      </w:r>
      <w:r w:rsidRPr="000F0339">
        <w:rPr>
          <w:b w:val="0"/>
        </w:rPr>
        <w:t xml:space="preserve"> gereksinimi karşılanmadığından uygunsuzluk verilir. </w:t>
      </w:r>
    </w:p>
    <w:p w14:paraId="13EB16AC" w14:textId="2C4E3762" w:rsidR="00AB23DD" w:rsidRPr="000F0339" w:rsidRDefault="00481C4E" w:rsidP="000F0339">
      <w:pPr>
        <w:pStyle w:val="Heading4"/>
        <w:rPr>
          <w:b w:val="0"/>
        </w:rPr>
      </w:pPr>
      <w:r w:rsidRPr="000F0339">
        <w:rPr>
          <w:b w:val="0"/>
        </w:rPr>
        <w:t>Rapor detayı, testi gerçekleştiren ve değerlendirmeyi yapan tahribatsız muayene personeli ad, soyadı bilgilerini ve onaylarını</w:t>
      </w:r>
      <w:r w:rsidR="00F04018" w:rsidRPr="000F0339">
        <w:rPr>
          <w:b w:val="0"/>
        </w:rPr>
        <w:t xml:space="preserve"> (Kalite Kontrol personeli kaşesi/mührü kullanılarak</w:t>
      </w:r>
      <w:r w:rsidR="009777B5" w:rsidRPr="000F0339">
        <w:rPr>
          <w:b w:val="0"/>
        </w:rPr>
        <w:t xml:space="preserve"> işlem yapılabilir. Bu durumda ilgili kaşe/mühür numarasının hangi personele ait olduğu TÜBİTAK SAGE’ye onaylı şekilde iletilmelidir</w:t>
      </w:r>
      <w:r w:rsidR="000A0946">
        <w:rPr>
          <w:b w:val="0"/>
        </w:rPr>
        <w:t>.</w:t>
      </w:r>
      <w:r w:rsidR="009777B5" w:rsidRPr="000F0339">
        <w:rPr>
          <w:b w:val="0"/>
        </w:rPr>
        <w:t>)</w:t>
      </w:r>
      <w:r w:rsidR="00F04018" w:rsidRPr="000F0339">
        <w:rPr>
          <w:b w:val="0"/>
        </w:rPr>
        <w:t xml:space="preserve"> içeriyor olmalıdır. </w:t>
      </w:r>
      <w:r w:rsidR="007508B7" w:rsidRPr="000F0339">
        <w:rPr>
          <w:b w:val="0"/>
        </w:rPr>
        <w:t>Testi gerçekleştiren personel ilgili test ve/veya değerlendirme standardına göre en az Seviye 1 sertifikasına, değerlendirmeyi gerçekleştiren personel en az Seviye 2 sertifikasına sahip olmalıdır ve geçerliliği devam eden ilgili sertifikaların kopyası rapor ekine eklenmelidir. (Aynı personelle ilgili geçerliliği olan sertifikanın bir defa eklenmesi yeterlidir</w:t>
      </w:r>
      <w:r w:rsidR="000A0946">
        <w:rPr>
          <w:b w:val="0"/>
        </w:rPr>
        <w:t>.</w:t>
      </w:r>
      <w:r w:rsidR="007508B7" w:rsidRPr="000F0339">
        <w:rPr>
          <w:b w:val="0"/>
        </w:rPr>
        <w:t xml:space="preserve">) Personel vasfı sertifika ile doğrulanamıyorsa tahribatsız muayene gereksinimi karşılanmadığından uygunsuzluk olarak değerlendirilir. </w:t>
      </w:r>
    </w:p>
    <w:p w14:paraId="13EB16AD" w14:textId="77777777" w:rsidR="00E93320" w:rsidRPr="000F0339" w:rsidRDefault="007508B7" w:rsidP="000F0339">
      <w:pPr>
        <w:pStyle w:val="Heading4"/>
        <w:rPr>
          <w:b w:val="0"/>
        </w:rPr>
      </w:pPr>
      <w:r w:rsidRPr="000F0339">
        <w:rPr>
          <w:b w:val="0"/>
        </w:rPr>
        <w:t>Tahribatsız muayene personelleri</w:t>
      </w:r>
      <w:r w:rsidR="00304E89" w:rsidRPr="000F0339">
        <w:rPr>
          <w:b w:val="0"/>
        </w:rPr>
        <w:t>,</w:t>
      </w:r>
      <w:r w:rsidRPr="000F0339">
        <w:rPr>
          <w:b w:val="0"/>
        </w:rPr>
        <w:t xml:space="preserve"> AISI/ASNT-CP-189, SNT-TC-1A, NAS 410,</w:t>
      </w:r>
      <w:r w:rsidR="00E93320" w:rsidRPr="000F0339">
        <w:rPr>
          <w:b w:val="0"/>
        </w:rPr>
        <w:t xml:space="preserve"> EN ISO 9712</w:t>
      </w:r>
      <w:r w:rsidR="00304E89" w:rsidRPr="000F0339">
        <w:rPr>
          <w:b w:val="0"/>
        </w:rPr>
        <w:t xml:space="preserve"> standartlarından</w:t>
      </w:r>
      <w:r w:rsidR="00E93320" w:rsidRPr="000F0339">
        <w:rPr>
          <w:b w:val="0"/>
        </w:rPr>
        <w:t xml:space="preserve"> herhangi birine göre sertifikalı olmalıdır. </w:t>
      </w:r>
      <w:r w:rsidR="00304E89" w:rsidRPr="000F0339">
        <w:rPr>
          <w:b w:val="0"/>
        </w:rPr>
        <w:t>Tahribatsız muayene personeli, t</w:t>
      </w:r>
      <w:r w:rsidR="00E93320" w:rsidRPr="000F0339">
        <w:rPr>
          <w:b w:val="0"/>
        </w:rPr>
        <w:t>eknik belge gereksinimi</w:t>
      </w:r>
      <w:r w:rsidR="00304E89" w:rsidRPr="000F0339">
        <w:rPr>
          <w:b w:val="0"/>
        </w:rPr>
        <w:t xml:space="preserve">nden farklı bir sertifikaya sahip olsa bile, </w:t>
      </w:r>
      <w:r w:rsidR="00E93320" w:rsidRPr="000F0339">
        <w:rPr>
          <w:b w:val="0"/>
        </w:rPr>
        <w:t xml:space="preserve">bu standartlardan </w:t>
      </w:r>
      <w:r w:rsidR="00304E89" w:rsidRPr="000F0339">
        <w:rPr>
          <w:b w:val="0"/>
        </w:rPr>
        <w:t xml:space="preserve">herhangi </w:t>
      </w:r>
      <w:r w:rsidR="00E93320" w:rsidRPr="000F0339">
        <w:rPr>
          <w:b w:val="0"/>
        </w:rPr>
        <w:t xml:space="preserve">birine göre </w:t>
      </w:r>
      <w:r w:rsidR="00304E89" w:rsidRPr="000F0339">
        <w:rPr>
          <w:b w:val="0"/>
        </w:rPr>
        <w:t>sertifikalı ise kabul edilir.</w:t>
      </w:r>
    </w:p>
    <w:p w14:paraId="13EB16AE" w14:textId="5833529F" w:rsidR="006F210D" w:rsidRPr="000F0339" w:rsidRDefault="00E93320" w:rsidP="000F0339">
      <w:pPr>
        <w:pStyle w:val="Heading4"/>
        <w:rPr>
          <w:b w:val="0"/>
        </w:rPr>
      </w:pPr>
      <w:r w:rsidRPr="000F0339">
        <w:rPr>
          <w:b w:val="0"/>
        </w:rPr>
        <w:t xml:space="preserve">Teknik belge sadece tahribatsız muayene değerlendirme kriterini içerip, test standardı veya yöntemi ile ilgili herhangi bir bilgi içermiyorsa, </w:t>
      </w:r>
      <w:r w:rsidR="00A425C2" w:rsidRPr="000F0339">
        <w:rPr>
          <w:b w:val="0"/>
        </w:rPr>
        <w:t>Penetrant Test için ASTM E 1417 Tip 1 Meto</w:t>
      </w:r>
      <w:r w:rsidR="00444275">
        <w:rPr>
          <w:b w:val="0"/>
        </w:rPr>
        <w:t>t</w:t>
      </w:r>
      <w:r w:rsidR="00A425C2" w:rsidRPr="000F0339">
        <w:rPr>
          <w:b w:val="0"/>
        </w:rPr>
        <w:t xml:space="preserve"> A</w:t>
      </w:r>
      <w:r w:rsidR="00541ADA" w:rsidRPr="000F0339">
        <w:rPr>
          <w:b w:val="0"/>
        </w:rPr>
        <w:t xml:space="preserve"> veya BS-EN-ISO 3452</w:t>
      </w:r>
      <w:r w:rsidR="00A803B9" w:rsidRPr="000F0339">
        <w:rPr>
          <w:b w:val="0"/>
        </w:rPr>
        <w:t>-</w:t>
      </w:r>
      <w:r w:rsidR="00444A33">
        <w:rPr>
          <w:b w:val="0"/>
        </w:rPr>
        <w:t>1</w:t>
      </w:r>
      <w:r w:rsidR="00A803B9" w:rsidRPr="000F0339">
        <w:rPr>
          <w:b w:val="0"/>
        </w:rPr>
        <w:t xml:space="preserve"> Tip 1</w:t>
      </w:r>
      <w:r w:rsidR="004404AE" w:rsidRPr="000F0339">
        <w:rPr>
          <w:b w:val="0"/>
        </w:rPr>
        <w:t xml:space="preserve"> veya Tip 3</w:t>
      </w:r>
      <w:r w:rsidR="00A803B9" w:rsidRPr="000F0339">
        <w:rPr>
          <w:b w:val="0"/>
        </w:rPr>
        <w:t xml:space="preserve"> Metod A</w:t>
      </w:r>
      <w:r w:rsidR="00541ADA" w:rsidRPr="000F0339">
        <w:rPr>
          <w:b w:val="0"/>
        </w:rPr>
        <w:t xml:space="preserve"> yöntem</w:t>
      </w:r>
      <w:r w:rsidR="004404AE" w:rsidRPr="000F0339">
        <w:rPr>
          <w:b w:val="0"/>
        </w:rPr>
        <w:t>ine</w:t>
      </w:r>
      <w:r w:rsidR="00541ADA" w:rsidRPr="000F0339">
        <w:rPr>
          <w:b w:val="0"/>
        </w:rPr>
        <w:t xml:space="preserve"> göre</w:t>
      </w:r>
      <w:r w:rsidR="00A425C2" w:rsidRPr="000F0339">
        <w:rPr>
          <w:b w:val="0"/>
        </w:rPr>
        <w:t xml:space="preserve">, Manyetik Parçacık Testi için ASTM E 1444 </w:t>
      </w:r>
      <w:r w:rsidR="00541ADA" w:rsidRPr="000F0339">
        <w:rPr>
          <w:b w:val="0"/>
        </w:rPr>
        <w:t>veya BS-EN-ISO 9934</w:t>
      </w:r>
      <w:r w:rsidR="004404AE" w:rsidRPr="000F0339">
        <w:rPr>
          <w:b w:val="0"/>
        </w:rPr>
        <w:t>-1</w:t>
      </w:r>
      <w:r w:rsidR="00541ADA" w:rsidRPr="000F0339">
        <w:rPr>
          <w:b w:val="0"/>
        </w:rPr>
        <w:t xml:space="preserve"> standardına göre</w:t>
      </w:r>
      <w:r w:rsidR="000240E3" w:rsidRPr="000F0339">
        <w:rPr>
          <w:b w:val="0"/>
        </w:rPr>
        <w:t xml:space="preserve"> florışıl test sistemi ve</w:t>
      </w:r>
      <w:r w:rsidR="00541ADA" w:rsidRPr="000F0339">
        <w:rPr>
          <w:b w:val="0"/>
        </w:rPr>
        <w:t xml:space="preserve"> UV ışık altında </w:t>
      </w:r>
      <w:r w:rsidR="00A425C2" w:rsidRPr="000F0339">
        <w:rPr>
          <w:b w:val="0"/>
        </w:rPr>
        <w:t>gerçekleştirilmiş ise uygunsuzluk verilmez.</w:t>
      </w:r>
      <w:r w:rsidRPr="000F0339">
        <w:rPr>
          <w:b w:val="0"/>
        </w:rPr>
        <w:t xml:space="preserve"> </w:t>
      </w:r>
      <w:r w:rsidR="006F210D" w:rsidRPr="000F0339">
        <w:rPr>
          <w:b w:val="0"/>
        </w:rPr>
        <w:t xml:space="preserve">Bu bilgiler test raporunda açık şekilde beyan edilmiş ve onaylanmış olmalıdır. </w:t>
      </w:r>
    </w:p>
    <w:p w14:paraId="13EB16AF" w14:textId="51356ED3" w:rsidR="00AB23DD" w:rsidRDefault="006F210D" w:rsidP="000F0339">
      <w:pPr>
        <w:pStyle w:val="Heading4"/>
        <w:rPr>
          <w:b w:val="0"/>
        </w:rPr>
      </w:pPr>
      <w:r w:rsidRPr="000F0339">
        <w:rPr>
          <w:b w:val="0"/>
        </w:rPr>
        <w:t xml:space="preserve">Teknik belgede tahribatsız muayene için değerlendirme kriteri ve/veya değerlendirme standardı belirtilmemiş ve test sonucunda düzenlenen raporda süreksizlik tespit edilmiş ise uygunsuzluk verilir. Bu durum için değerlendirme kriteri belirtilmediği için ayrıca teknik belgeye de uygunsuzluk verilir. </w:t>
      </w:r>
    </w:p>
    <w:p w14:paraId="09E978FC" w14:textId="77777777" w:rsidR="00FE7CD2" w:rsidRPr="00FE7CD2" w:rsidRDefault="00FE7CD2" w:rsidP="00372AAC"/>
    <w:p w14:paraId="13EB16B0" w14:textId="1A2CB198" w:rsidR="00AB23DD" w:rsidRDefault="00C578D0" w:rsidP="000F0339">
      <w:pPr>
        <w:pStyle w:val="Heading4"/>
        <w:rPr>
          <w:b w:val="0"/>
        </w:rPr>
      </w:pPr>
      <w:r w:rsidRPr="000F0339">
        <w:rPr>
          <w:b w:val="0"/>
        </w:rPr>
        <w:lastRenderedPageBreak/>
        <w:t>Teknik belgede tanımlanan tahribatsız muayene yöntemi yerine farklı bir yöntemle yapılan testler için uygunsuzluk verilir.</w:t>
      </w:r>
      <w:r w:rsidR="00143841">
        <w:rPr>
          <w:b w:val="0"/>
        </w:rPr>
        <w:t xml:space="preserve"> </w:t>
      </w:r>
      <w:r w:rsidRPr="000F0339">
        <w:rPr>
          <w:b w:val="0"/>
        </w:rPr>
        <w:t>(Örneğin Manyetik Parçacık Testi yerine Penetrant Test yapılması)</w:t>
      </w:r>
    </w:p>
    <w:p w14:paraId="13EB16B1" w14:textId="119ABD49" w:rsidR="00481C4E" w:rsidRDefault="00C578D0" w:rsidP="000F0339">
      <w:pPr>
        <w:pStyle w:val="Heading4"/>
        <w:rPr>
          <w:b w:val="0"/>
        </w:rPr>
      </w:pPr>
      <w:r w:rsidRPr="000F0339">
        <w:rPr>
          <w:b w:val="0"/>
        </w:rPr>
        <w:t xml:space="preserve">Malzemeye uygun olmayan tahribatsız muayeneler için uygunsuzluk kararı verilmelidir. (Örneğin </w:t>
      </w:r>
      <w:r w:rsidR="005B1C80" w:rsidRPr="000F0339">
        <w:rPr>
          <w:b w:val="0"/>
        </w:rPr>
        <w:t>Alüminyum</w:t>
      </w:r>
      <w:r w:rsidRPr="000F0339">
        <w:rPr>
          <w:b w:val="0"/>
        </w:rPr>
        <w:t xml:space="preserve"> malzeme için manyetik parçacık testi yapılması)</w:t>
      </w:r>
    </w:p>
    <w:p w14:paraId="13EB16B2" w14:textId="77777777" w:rsidR="002E4840" w:rsidRPr="000F0339" w:rsidRDefault="00C578D0" w:rsidP="000F0339">
      <w:pPr>
        <w:pStyle w:val="Heading4"/>
        <w:rPr>
          <w:b w:val="0"/>
        </w:rPr>
      </w:pPr>
      <w:r w:rsidRPr="000F0339">
        <w:rPr>
          <w:b w:val="0"/>
        </w:rPr>
        <w:t>Manyetik Parça</w:t>
      </w:r>
      <w:r w:rsidR="0015010B" w:rsidRPr="000F0339">
        <w:rPr>
          <w:b w:val="0"/>
        </w:rPr>
        <w:t>c</w:t>
      </w:r>
      <w:r w:rsidRPr="000F0339">
        <w:rPr>
          <w:b w:val="0"/>
        </w:rPr>
        <w:t>ık Testi uygulandığında, teknik belgede aksi belirtilmedikçe test sonrasında demanyetizasyon yapılmış olmalı ve raporda beyan ediliyor olması gerekmektedir. Aksi durumda uygunsuzluk verilir.</w:t>
      </w:r>
    </w:p>
    <w:p w14:paraId="13EB16B3" w14:textId="77777777" w:rsidR="00BA0B40" w:rsidRPr="000F0339" w:rsidRDefault="002E4840" w:rsidP="000F0339">
      <w:pPr>
        <w:pStyle w:val="Heading4"/>
        <w:rPr>
          <w:b w:val="0"/>
        </w:rPr>
      </w:pPr>
      <w:r w:rsidRPr="000F0339">
        <w:rPr>
          <w:b w:val="0"/>
        </w:rPr>
        <w:t>Teknik belgede, tahribatsız muayene test ve değerlendirme yöntemi için alternatif veya eşdeğer yöntemler standart, sınıf, tip vb. bilgiler açıkça tanımlanarak verilmelidir.</w:t>
      </w:r>
      <w:r w:rsidR="00342D94" w:rsidRPr="000F0339">
        <w:rPr>
          <w:b w:val="0"/>
        </w:rPr>
        <w:t xml:space="preserve"> Teknik belgedeki standart, sınıf, tip vb. gereksinimle uyuşmazlık olduğunda, </w:t>
      </w:r>
      <w:r w:rsidRPr="000F0339">
        <w:rPr>
          <w:b w:val="0"/>
        </w:rPr>
        <w:t>test sonuçlarına bakılmaksızın uygunsuzluk verilir.</w:t>
      </w:r>
    </w:p>
    <w:p w14:paraId="13EB16B4" w14:textId="77777777" w:rsidR="001D49A3" w:rsidRDefault="001D49A3" w:rsidP="007A59AC">
      <w:pPr>
        <w:pStyle w:val="Heading3"/>
        <w:tabs>
          <w:tab w:val="clear" w:pos="1447"/>
        </w:tabs>
        <w:ind w:left="993" w:hanging="993"/>
      </w:pPr>
      <w:r>
        <w:t>Isıl İşlem</w:t>
      </w:r>
    </w:p>
    <w:p w14:paraId="06402E6B" w14:textId="38C2FEFB" w:rsidR="008E3B4E" w:rsidRPr="00037EF7" w:rsidRDefault="008E3B4E" w:rsidP="000F0339">
      <w:pPr>
        <w:pStyle w:val="Heading4"/>
        <w:rPr>
          <w:b w:val="0"/>
        </w:rPr>
      </w:pPr>
      <w:r w:rsidRPr="00037EF7">
        <w:rPr>
          <w:b w:val="0"/>
        </w:rPr>
        <w:t xml:space="preserve">Teknik belgede aksi belirtilmedikçe </w:t>
      </w:r>
      <w:r w:rsidR="005F292D" w:rsidRPr="00037EF7">
        <w:rPr>
          <w:b w:val="0"/>
        </w:rPr>
        <w:t xml:space="preserve">üretim için başlangıç malzemesi olarak </w:t>
      </w:r>
      <w:r w:rsidRPr="00037EF7">
        <w:rPr>
          <w:b w:val="0"/>
        </w:rPr>
        <w:t xml:space="preserve">ısıl işlemli malzeme kullanıldığı durumlar için </w:t>
      </w:r>
      <w:r w:rsidR="00345423" w:rsidRPr="00037EF7">
        <w:rPr>
          <w:b w:val="0"/>
        </w:rPr>
        <w:t>u</w:t>
      </w:r>
      <w:r w:rsidRPr="00037EF7">
        <w:rPr>
          <w:b w:val="0"/>
        </w:rPr>
        <w:t xml:space="preserve">ygunsuzluk verilmeyecektir. </w:t>
      </w:r>
      <w:r w:rsidR="005F292D" w:rsidRPr="00037EF7">
        <w:rPr>
          <w:b w:val="0"/>
        </w:rPr>
        <w:t>Bu durum aşağıda özet tablo halinde verilmiştir.</w:t>
      </w:r>
    </w:p>
    <w:p w14:paraId="0CDBEBDA" w14:textId="67965C55" w:rsidR="009E4545" w:rsidRPr="00037EF7" w:rsidRDefault="009E4545" w:rsidP="009E4545">
      <w:pPr>
        <w:pStyle w:val="Caption"/>
      </w:pPr>
      <w:r w:rsidRPr="00037EF7">
        <w:t xml:space="preserve">Tablo </w:t>
      </w:r>
      <w:fldSimple w:instr=" SEQ Tablo \* ARABIC ">
        <w:r w:rsidRPr="00037EF7">
          <w:rPr>
            <w:noProof/>
          </w:rPr>
          <w:t>2</w:t>
        </w:r>
      </w:fldSimple>
      <w:r w:rsidR="00D2142D" w:rsidRPr="00037EF7">
        <w:rPr>
          <w:rStyle w:val="CommentReference"/>
          <w:sz w:val="22"/>
        </w:rPr>
        <w:t>.</w:t>
      </w:r>
      <w:r w:rsidR="008B29D2" w:rsidRPr="00037EF7">
        <w:rPr>
          <w:sz w:val="32"/>
        </w:rPr>
        <w:t xml:space="preserve"> </w:t>
      </w:r>
      <w:r w:rsidR="005B1C80" w:rsidRPr="00037EF7">
        <w:rPr>
          <w:b w:val="0"/>
        </w:rPr>
        <w:t>Başlangıç Malzemesinin</w:t>
      </w:r>
      <w:r w:rsidR="005B1C80" w:rsidRPr="00037EF7">
        <w:t xml:space="preserve"> </w:t>
      </w:r>
      <w:r w:rsidR="008B29D2" w:rsidRPr="00037EF7">
        <w:rPr>
          <w:b w:val="0"/>
          <w:color w:val="auto"/>
          <w:szCs w:val="22"/>
        </w:rPr>
        <w:t>Isıl İşlemli Durumuna Örnek</w:t>
      </w:r>
    </w:p>
    <w:tbl>
      <w:tblPr>
        <w:tblStyle w:val="TableGrid"/>
        <w:tblW w:w="8647" w:type="dxa"/>
        <w:tblInd w:w="1271" w:type="dxa"/>
        <w:tblLook w:val="04A0" w:firstRow="1" w:lastRow="0" w:firstColumn="1" w:lastColumn="0" w:noHBand="0" w:noVBand="1"/>
      </w:tblPr>
      <w:tblGrid>
        <w:gridCol w:w="3087"/>
        <w:gridCol w:w="3292"/>
        <w:gridCol w:w="2268"/>
      </w:tblGrid>
      <w:tr w:rsidR="005F292D" w:rsidRPr="00946C4C" w14:paraId="68A830A6" w14:textId="77777777" w:rsidTr="0061679E">
        <w:tc>
          <w:tcPr>
            <w:tcW w:w="3087" w:type="dxa"/>
          </w:tcPr>
          <w:p w14:paraId="72111B95" w14:textId="0A868758" w:rsidR="005F292D" w:rsidRPr="00037EF7" w:rsidRDefault="00C135C0" w:rsidP="00C135C0">
            <w:pPr>
              <w:jc w:val="center"/>
            </w:pPr>
            <w:r w:rsidRPr="00037EF7">
              <w:t>Teknik b</w:t>
            </w:r>
            <w:r w:rsidR="005F292D" w:rsidRPr="00037EF7">
              <w:t>elgede M</w:t>
            </w:r>
            <w:r w:rsidRPr="00037EF7">
              <w:t>/B/AÜ/Ü’ e</w:t>
            </w:r>
            <w:r w:rsidR="005F292D" w:rsidRPr="00037EF7">
              <w:t xml:space="preserve"> </w:t>
            </w:r>
            <w:r w:rsidRPr="00037EF7">
              <w:t>ısıl işlem</w:t>
            </w:r>
            <w:r w:rsidR="005F292D" w:rsidRPr="00037EF7">
              <w:t xml:space="preserve"> </w:t>
            </w:r>
            <w:r w:rsidRPr="00037EF7">
              <w:t>u</w:t>
            </w:r>
            <w:r w:rsidR="0072072C" w:rsidRPr="00037EF7">
              <w:t xml:space="preserve">ygulanması </w:t>
            </w:r>
            <w:r w:rsidRPr="00037EF7">
              <w:t>t</w:t>
            </w:r>
            <w:r w:rsidR="005F292D" w:rsidRPr="00037EF7">
              <w:t>anımlanmış mı?</w:t>
            </w:r>
          </w:p>
        </w:tc>
        <w:tc>
          <w:tcPr>
            <w:tcW w:w="3292" w:type="dxa"/>
          </w:tcPr>
          <w:p w14:paraId="308A3540" w14:textId="28BD75E8" w:rsidR="005F292D" w:rsidRPr="00037EF7" w:rsidRDefault="00F87CE1" w:rsidP="005F292D">
            <w:pPr>
              <w:jc w:val="center"/>
            </w:pPr>
            <w:r w:rsidRPr="00037EF7">
              <w:t>Isıl İşlemli ham m</w:t>
            </w:r>
            <w:r w:rsidR="00C135C0" w:rsidRPr="00037EF7">
              <w:t>alzeme kullanımı için sınırlama v</w:t>
            </w:r>
            <w:r w:rsidR="005F292D" w:rsidRPr="00037EF7">
              <w:t>ar mı?</w:t>
            </w:r>
          </w:p>
          <w:p w14:paraId="0B81FD18" w14:textId="3C60706D" w:rsidR="0061679E" w:rsidRPr="00037EF7" w:rsidRDefault="00C135C0" w:rsidP="0061679E">
            <w:pPr>
              <w:jc w:val="center"/>
            </w:pPr>
            <w:r w:rsidRPr="00037EF7">
              <w:t>(</w:t>
            </w:r>
            <w:r w:rsidR="0061679E" w:rsidRPr="00037EF7">
              <w:t>Ör.</w:t>
            </w:r>
            <w:r w:rsidRPr="00037EF7">
              <w:t xml:space="preserve"> Teknik Belgede ‘’Isıl i</w:t>
            </w:r>
            <w:r w:rsidR="00F87CE1" w:rsidRPr="00037EF7">
              <w:t>şlemli ham m</w:t>
            </w:r>
            <w:r w:rsidR="0061679E" w:rsidRPr="00037EF7">
              <w:t>a</w:t>
            </w:r>
            <w:r w:rsidRPr="00037EF7">
              <w:t>lzeme k</w:t>
            </w:r>
            <w:r w:rsidR="0061679E" w:rsidRPr="00037EF7">
              <w:t>ullanılamaz’’ gereksinimi var mı?</w:t>
            </w:r>
            <w:r w:rsidRPr="00037EF7">
              <w:t>)</w:t>
            </w:r>
          </w:p>
        </w:tc>
        <w:tc>
          <w:tcPr>
            <w:tcW w:w="2268" w:type="dxa"/>
          </w:tcPr>
          <w:p w14:paraId="1F966B89" w14:textId="16518B2C" w:rsidR="005F292D" w:rsidRPr="00037EF7" w:rsidRDefault="00F87CE1" w:rsidP="0061679E">
            <w:pPr>
              <w:jc w:val="center"/>
            </w:pPr>
            <w:r w:rsidRPr="00037EF7">
              <w:t>Sonuç (Üretici ısıl işlemli h</w:t>
            </w:r>
            <w:r w:rsidR="005F292D" w:rsidRPr="00037EF7">
              <w:t>a</w:t>
            </w:r>
            <w:r w:rsidRPr="00037EF7">
              <w:t>m malzeme kullanmış ise)</w:t>
            </w:r>
          </w:p>
        </w:tc>
      </w:tr>
      <w:tr w:rsidR="005F292D" w:rsidRPr="00946C4C" w14:paraId="415CA076" w14:textId="77777777" w:rsidTr="005F292D">
        <w:tc>
          <w:tcPr>
            <w:tcW w:w="3087" w:type="dxa"/>
            <w:vMerge w:val="restart"/>
            <w:vAlign w:val="center"/>
          </w:tcPr>
          <w:p w14:paraId="175F2DE5" w14:textId="000C284C" w:rsidR="005F292D" w:rsidRPr="00037EF7" w:rsidRDefault="005F292D" w:rsidP="0061679E">
            <w:pPr>
              <w:jc w:val="center"/>
            </w:pPr>
            <w:r w:rsidRPr="00037EF7">
              <w:t>Evet</w:t>
            </w:r>
          </w:p>
        </w:tc>
        <w:tc>
          <w:tcPr>
            <w:tcW w:w="3292" w:type="dxa"/>
            <w:vAlign w:val="center"/>
          </w:tcPr>
          <w:p w14:paraId="397058A6" w14:textId="0493648F" w:rsidR="005F292D" w:rsidRPr="00037EF7" w:rsidRDefault="005F292D" w:rsidP="0061679E">
            <w:pPr>
              <w:jc w:val="center"/>
            </w:pPr>
            <w:r w:rsidRPr="00037EF7">
              <w:t>Evet</w:t>
            </w:r>
          </w:p>
        </w:tc>
        <w:tc>
          <w:tcPr>
            <w:tcW w:w="2268" w:type="dxa"/>
            <w:vAlign w:val="center"/>
          </w:tcPr>
          <w:p w14:paraId="2605A376" w14:textId="03F4D5B7" w:rsidR="005F292D" w:rsidRPr="00037EF7" w:rsidRDefault="005F292D" w:rsidP="0061679E">
            <w:pPr>
              <w:jc w:val="center"/>
            </w:pPr>
            <w:r w:rsidRPr="00037EF7">
              <w:t>Uygunsuz</w:t>
            </w:r>
          </w:p>
        </w:tc>
      </w:tr>
      <w:tr w:rsidR="005F292D" w:rsidRPr="00946C4C" w14:paraId="4DA84642" w14:textId="77777777" w:rsidTr="005F292D">
        <w:tc>
          <w:tcPr>
            <w:tcW w:w="3087" w:type="dxa"/>
            <w:vMerge/>
            <w:vAlign w:val="center"/>
          </w:tcPr>
          <w:p w14:paraId="77C7D556" w14:textId="77777777" w:rsidR="005F292D" w:rsidRPr="00D11858" w:rsidRDefault="005F292D" w:rsidP="0061679E">
            <w:pPr>
              <w:jc w:val="center"/>
              <w:rPr>
                <w:highlight w:val="yellow"/>
              </w:rPr>
            </w:pPr>
          </w:p>
        </w:tc>
        <w:tc>
          <w:tcPr>
            <w:tcW w:w="3292" w:type="dxa"/>
            <w:vAlign w:val="center"/>
          </w:tcPr>
          <w:p w14:paraId="48504E09" w14:textId="1332C132" w:rsidR="005F292D" w:rsidRPr="00037EF7" w:rsidRDefault="005F292D" w:rsidP="0061679E">
            <w:pPr>
              <w:jc w:val="center"/>
            </w:pPr>
            <w:r w:rsidRPr="00037EF7">
              <w:t>Hayır</w:t>
            </w:r>
          </w:p>
        </w:tc>
        <w:tc>
          <w:tcPr>
            <w:tcW w:w="2268" w:type="dxa"/>
            <w:vAlign w:val="center"/>
          </w:tcPr>
          <w:p w14:paraId="4BCE8A9B" w14:textId="2A63C48D" w:rsidR="005F292D" w:rsidRPr="009D6725" w:rsidRDefault="005F292D" w:rsidP="0061679E">
            <w:pPr>
              <w:jc w:val="center"/>
            </w:pPr>
            <w:r w:rsidRPr="009D6725">
              <w:t>Kabul</w:t>
            </w:r>
          </w:p>
        </w:tc>
      </w:tr>
      <w:tr w:rsidR="005F292D" w:rsidRPr="00946C4C" w14:paraId="2E5268A7" w14:textId="77777777" w:rsidTr="005F292D">
        <w:tc>
          <w:tcPr>
            <w:tcW w:w="3087" w:type="dxa"/>
            <w:vMerge w:val="restart"/>
            <w:vAlign w:val="center"/>
          </w:tcPr>
          <w:p w14:paraId="4E9371EE" w14:textId="1B9681B7" w:rsidR="005F292D" w:rsidRPr="00037EF7" w:rsidRDefault="005F292D" w:rsidP="005F292D">
            <w:pPr>
              <w:jc w:val="center"/>
            </w:pPr>
            <w:r w:rsidRPr="00037EF7">
              <w:t>Hayır</w:t>
            </w:r>
          </w:p>
        </w:tc>
        <w:tc>
          <w:tcPr>
            <w:tcW w:w="3292" w:type="dxa"/>
            <w:vAlign w:val="center"/>
          </w:tcPr>
          <w:p w14:paraId="0986A396" w14:textId="6D78D61D" w:rsidR="005F292D" w:rsidRPr="00037EF7" w:rsidRDefault="005F292D" w:rsidP="005F292D">
            <w:pPr>
              <w:jc w:val="center"/>
            </w:pPr>
            <w:r w:rsidRPr="00037EF7">
              <w:t>Evet</w:t>
            </w:r>
          </w:p>
        </w:tc>
        <w:tc>
          <w:tcPr>
            <w:tcW w:w="2268" w:type="dxa"/>
            <w:vAlign w:val="center"/>
          </w:tcPr>
          <w:p w14:paraId="0D3E6918" w14:textId="67F97DD8" w:rsidR="005F292D" w:rsidRPr="00037EF7" w:rsidRDefault="005F292D" w:rsidP="005F292D">
            <w:pPr>
              <w:jc w:val="center"/>
            </w:pPr>
            <w:r w:rsidRPr="00037EF7">
              <w:t>Uygunsuz</w:t>
            </w:r>
          </w:p>
        </w:tc>
      </w:tr>
      <w:tr w:rsidR="005F292D" w14:paraId="6CAEBD64" w14:textId="77777777" w:rsidTr="005F292D">
        <w:tc>
          <w:tcPr>
            <w:tcW w:w="3087" w:type="dxa"/>
            <w:vMerge/>
            <w:vAlign w:val="center"/>
          </w:tcPr>
          <w:p w14:paraId="55C96024" w14:textId="77777777" w:rsidR="005F292D" w:rsidRPr="00D11858" w:rsidRDefault="005F292D" w:rsidP="005F292D">
            <w:pPr>
              <w:jc w:val="center"/>
              <w:rPr>
                <w:highlight w:val="yellow"/>
              </w:rPr>
            </w:pPr>
          </w:p>
        </w:tc>
        <w:tc>
          <w:tcPr>
            <w:tcW w:w="3292" w:type="dxa"/>
            <w:vAlign w:val="center"/>
          </w:tcPr>
          <w:p w14:paraId="297A2D4E" w14:textId="4FBAF6F8" w:rsidR="005F292D" w:rsidRPr="00037EF7" w:rsidRDefault="005F292D" w:rsidP="005F292D">
            <w:pPr>
              <w:jc w:val="center"/>
            </w:pPr>
            <w:r w:rsidRPr="00037EF7">
              <w:t>Hayır</w:t>
            </w:r>
          </w:p>
        </w:tc>
        <w:tc>
          <w:tcPr>
            <w:tcW w:w="2268" w:type="dxa"/>
            <w:vAlign w:val="center"/>
          </w:tcPr>
          <w:p w14:paraId="4F28D636" w14:textId="780BC5DC" w:rsidR="005F292D" w:rsidRPr="00037EF7" w:rsidRDefault="005F292D" w:rsidP="005F292D">
            <w:pPr>
              <w:jc w:val="center"/>
            </w:pPr>
            <w:r w:rsidRPr="009D6725">
              <w:t>Uygunsuz</w:t>
            </w:r>
          </w:p>
        </w:tc>
      </w:tr>
    </w:tbl>
    <w:p w14:paraId="13EB16B5" w14:textId="18DD8B92" w:rsidR="00C47AA0" w:rsidRPr="000F0339" w:rsidRDefault="00C47AA0" w:rsidP="000F0339">
      <w:pPr>
        <w:pStyle w:val="Heading4"/>
        <w:rPr>
          <w:b w:val="0"/>
        </w:rPr>
      </w:pPr>
      <w:r w:rsidRPr="000F0339">
        <w:rPr>
          <w:b w:val="0"/>
        </w:rPr>
        <w:t xml:space="preserve">Isıl işlem sonrası gerçekleştirilen sertlik ölçümünün </w:t>
      </w:r>
      <w:r w:rsidR="00386CAD">
        <w:rPr>
          <w:b w:val="0"/>
        </w:rPr>
        <w:t xml:space="preserve">(Rockwell, brinell, vickers vb..) </w:t>
      </w:r>
      <w:r w:rsidR="00B87829" w:rsidRPr="000F0339">
        <w:rPr>
          <w:b w:val="0"/>
        </w:rPr>
        <w:t>teknik belge gereksinimine göre</w:t>
      </w:r>
      <w:r w:rsidR="00B87829" w:rsidRPr="00AC7227">
        <w:rPr>
          <w:b w:val="0"/>
        </w:rPr>
        <w:t xml:space="preserve"> </w:t>
      </w:r>
      <w:r w:rsidRPr="000F0339">
        <w:rPr>
          <w:b w:val="0"/>
        </w:rPr>
        <w:t>gerçekleştirildiği doğrulanacaktır.</w:t>
      </w:r>
      <w:r w:rsidR="00B41DB7" w:rsidRPr="000F0339">
        <w:rPr>
          <w:b w:val="0"/>
        </w:rPr>
        <w:t xml:space="preserve"> </w:t>
      </w:r>
      <w:r w:rsidRPr="000F0339">
        <w:rPr>
          <w:b w:val="0"/>
        </w:rPr>
        <w:t xml:space="preserve"> </w:t>
      </w:r>
    </w:p>
    <w:p w14:paraId="4EC9AD57" w14:textId="51062465" w:rsidR="00386CAD" w:rsidRPr="00037EF7" w:rsidRDefault="00C42863" w:rsidP="000F0339">
      <w:pPr>
        <w:pStyle w:val="Heading4"/>
        <w:rPr>
          <w:b w:val="0"/>
        </w:rPr>
      </w:pPr>
      <w:r w:rsidRPr="00037EF7">
        <w:rPr>
          <w:b w:val="0"/>
        </w:rPr>
        <w:t>U</w:t>
      </w:r>
      <w:r w:rsidR="00B21E15" w:rsidRPr="00037EF7">
        <w:rPr>
          <w:b w:val="0"/>
        </w:rPr>
        <w:t xml:space="preserve">luslararası standartlarda verilen </w:t>
      </w:r>
      <w:r w:rsidR="000702C4" w:rsidRPr="00037EF7">
        <w:rPr>
          <w:b w:val="0"/>
        </w:rPr>
        <w:t xml:space="preserve">sertlik </w:t>
      </w:r>
      <w:r w:rsidR="00B21E15" w:rsidRPr="00037EF7">
        <w:rPr>
          <w:b w:val="0"/>
        </w:rPr>
        <w:t>çevirim tabloları kullanılarak (Ör. ASTM E 140 vb.) sertlik dönüşümleri yapılabilir</w:t>
      </w:r>
      <w:r w:rsidR="000702C4" w:rsidRPr="00037EF7">
        <w:rPr>
          <w:b w:val="0"/>
        </w:rPr>
        <w:t xml:space="preserve">. </w:t>
      </w:r>
      <w:r w:rsidRPr="00037EF7">
        <w:rPr>
          <w:b w:val="0"/>
        </w:rPr>
        <w:t xml:space="preserve">Teknik belgede sertlik </w:t>
      </w:r>
      <w:r w:rsidRPr="00037EF7">
        <w:rPr>
          <w:b w:val="0"/>
        </w:rPr>
        <w:lastRenderedPageBreak/>
        <w:t xml:space="preserve">çevirimi kullanılmaması ile ilgili bir ibare olmadığı takdirde </w:t>
      </w:r>
      <w:r w:rsidR="008B7641" w:rsidRPr="00037EF7">
        <w:rPr>
          <w:b w:val="0"/>
        </w:rPr>
        <w:t>çevrim yapıldığında uygunluk sağlan</w:t>
      </w:r>
      <w:r w:rsidR="00BE3438" w:rsidRPr="00037EF7">
        <w:rPr>
          <w:b w:val="0"/>
        </w:rPr>
        <w:t>m</w:t>
      </w:r>
      <w:r w:rsidR="008B7641" w:rsidRPr="00037EF7">
        <w:rPr>
          <w:b w:val="0"/>
        </w:rPr>
        <w:t xml:space="preserve">ıyorsa </w:t>
      </w:r>
      <w:r w:rsidR="00B21E15" w:rsidRPr="00037EF7">
        <w:rPr>
          <w:b w:val="0"/>
        </w:rPr>
        <w:t xml:space="preserve">malzemeye uygunsuzluk </w:t>
      </w:r>
      <w:r w:rsidRPr="00037EF7">
        <w:rPr>
          <w:b w:val="0"/>
        </w:rPr>
        <w:t>verilecektir</w:t>
      </w:r>
      <w:r w:rsidR="00B21E15" w:rsidRPr="00037EF7">
        <w:rPr>
          <w:b w:val="0"/>
        </w:rPr>
        <w:t xml:space="preserve">. </w:t>
      </w:r>
      <w:r w:rsidRPr="00037EF7">
        <w:rPr>
          <w:b w:val="0"/>
        </w:rPr>
        <w:t xml:space="preserve">Ancak sertlik çeviriminin hangi standarda göre yapıldığı açıkça belirtilmelidir. </w:t>
      </w:r>
      <w:r w:rsidR="008B7641" w:rsidRPr="00037EF7">
        <w:rPr>
          <w:b w:val="0"/>
        </w:rPr>
        <w:t>Çevrimin hangi standarda göre yapıldığının belirtilmediği hallerde</w:t>
      </w:r>
      <w:r w:rsidR="00BF0ED5" w:rsidRPr="00037EF7">
        <w:rPr>
          <w:b w:val="0"/>
        </w:rPr>
        <w:t xml:space="preserve"> metaller için</w:t>
      </w:r>
      <w:r w:rsidR="008B7641" w:rsidRPr="00037EF7">
        <w:rPr>
          <w:b w:val="0"/>
        </w:rPr>
        <w:t xml:space="preserve"> ASTM E 140 dikkate alınarak sonuçlar değerlendirilir. </w:t>
      </w:r>
      <w:r w:rsidR="000702C4" w:rsidRPr="00037EF7">
        <w:rPr>
          <w:b w:val="0"/>
        </w:rPr>
        <w:t>Örneğin ısıl işlem sonrasında 30-35 HRC aralığında yüzey sertlik gereksinimi</w:t>
      </w:r>
      <w:r w:rsidR="005278AD" w:rsidRPr="00037EF7">
        <w:rPr>
          <w:b w:val="0"/>
        </w:rPr>
        <w:t xml:space="preserve">ne sahip </w:t>
      </w:r>
      <w:r w:rsidR="009073B8" w:rsidRPr="00037EF7">
        <w:rPr>
          <w:b w:val="0"/>
        </w:rPr>
        <w:t>“</w:t>
      </w:r>
      <w:r w:rsidR="005278AD" w:rsidRPr="00037EF7">
        <w:rPr>
          <w:b w:val="0"/>
        </w:rPr>
        <w:t>östenitik</w:t>
      </w:r>
      <w:r w:rsidR="009073B8" w:rsidRPr="00037EF7">
        <w:rPr>
          <w:b w:val="0"/>
        </w:rPr>
        <w:t>”</w:t>
      </w:r>
      <w:r w:rsidR="005278AD" w:rsidRPr="00037EF7">
        <w:rPr>
          <w:b w:val="0"/>
        </w:rPr>
        <w:t xml:space="preserve"> olmayan </w:t>
      </w:r>
      <w:r w:rsidR="000702C4" w:rsidRPr="00037EF7">
        <w:rPr>
          <w:b w:val="0"/>
        </w:rPr>
        <w:t xml:space="preserve">bir çelik malzeme için, ısıl işlem sonrasında yüzeyden 3000-kgf yük uygulanarak 10 mm </w:t>
      </w:r>
      <w:r w:rsidR="009073B8" w:rsidRPr="00037EF7">
        <w:rPr>
          <w:b w:val="0"/>
        </w:rPr>
        <w:t>“</w:t>
      </w:r>
      <w:r w:rsidR="000702C4" w:rsidRPr="00037EF7">
        <w:rPr>
          <w:b w:val="0"/>
        </w:rPr>
        <w:t>carbide bilya</w:t>
      </w:r>
      <w:r w:rsidR="009073B8" w:rsidRPr="00037EF7">
        <w:rPr>
          <w:b w:val="0"/>
        </w:rPr>
        <w:t>”</w:t>
      </w:r>
      <w:r w:rsidR="000702C4" w:rsidRPr="00037EF7">
        <w:rPr>
          <w:b w:val="0"/>
        </w:rPr>
        <w:t xml:space="preserve"> ile yapılan ölçümde 294-301 HBW arasında bir sertlik değeri elde edilmiştir. ASTM E 140 standardına göre 31-32 HRC sertlik değerine karşılık gelen </w:t>
      </w:r>
      <w:r w:rsidR="005278AD" w:rsidRPr="00037EF7">
        <w:rPr>
          <w:b w:val="0"/>
        </w:rPr>
        <w:t xml:space="preserve">bu </w:t>
      </w:r>
      <w:r w:rsidR="000702C4" w:rsidRPr="00037EF7">
        <w:rPr>
          <w:b w:val="0"/>
        </w:rPr>
        <w:t xml:space="preserve">ölçüm sonrasında malzeme </w:t>
      </w:r>
      <w:r w:rsidR="005278AD" w:rsidRPr="00037EF7">
        <w:rPr>
          <w:b w:val="0"/>
        </w:rPr>
        <w:t xml:space="preserve">yüzey sertlik değeri </w:t>
      </w:r>
      <w:r w:rsidR="000702C4" w:rsidRPr="00037EF7">
        <w:rPr>
          <w:b w:val="0"/>
        </w:rPr>
        <w:t>için uygun kararı verilir.</w:t>
      </w:r>
      <w:r w:rsidR="007F3F50" w:rsidRPr="00037EF7">
        <w:rPr>
          <w:b w:val="0"/>
        </w:rPr>
        <w:t xml:space="preserve"> Bu durum aşağıda özet tablo halinde verilmiştir.</w:t>
      </w:r>
    </w:p>
    <w:p w14:paraId="7A55C325" w14:textId="191AE1BF" w:rsidR="007F3F50" w:rsidRPr="00037EF7" w:rsidRDefault="009E4545" w:rsidP="00372AAC">
      <w:pPr>
        <w:pStyle w:val="Caption"/>
      </w:pPr>
      <w:r w:rsidRPr="00037EF7">
        <w:rPr>
          <w:color w:val="auto"/>
        </w:rPr>
        <w:t xml:space="preserve">Tablo </w:t>
      </w:r>
      <w:r w:rsidRPr="00037EF7">
        <w:rPr>
          <w:color w:val="auto"/>
        </w:rPr>
        <w:fldChar w:fldCharType="begin"/>
      </w:r>
      <w:r w:rsidRPr="00037EF7">
        <w:rPr>
          <w:color w:val="auto"/>
        </w:rPr>
        <w:instrText xml:space="preserve"> SEQ Tablo \* ARABIC </w:instrText>
      </w:r>
      <w:r w:rsidRPr="00037EF7">
        <w:rPr>
          <w:color w:val="auto"/>
        </w:rPr>
        <w:fldChar w:fldCharType="separate"/>
      </w:r>
      <w:r w:rsidRPr="00037EF7">
        <w:rPr>
          <w:noProof/>
          <w:color w:val="auto"/>
        </w:rPr>
        <w:t>3</w:t>
      </w:r>
      <w:r w:rsidRPr="00037EF7">
        <w:rPr>
          <w:color w:val="auto"/>
        </w:rPr>
        <w:fldChar w:fldCharType="end"/>
      </w:r>
      <w:r w:rsidR="00D2142D" w:rsidRPr="00037EF7">
        <w:rPr>
          <w:color w:val="auto"/>
        </w:rPr>
        <w:t>.</w:t>
      </w:r>
      <w:r w:rsidR="00D511D8" w:rsidRPr="00037EF7">
        <w:rPr>
          <w:color w:val="auto"/>
          <w:szCs w:val="22"/>
        </w:rPr>
        <w:t xml:space="preserve"> </w:t>
      </w:r>
      <w:r w:rsidR="00D511D8" w:rsidRPr="00037EF7">
        <w:rPr>
          <w:b w:val="0"/>
          <w:color w:val="auto"/>
          <w:szCs w:val="22"/>
        </w:rPr>
        <w:t xml:space="preserve">Sertlik </w:t>
      </w:r>
      <w:r w:rsidR="008B29D2" w:rsidRPr="00037EF7">
        <w:rPr>
          <w:b w:val="0"/>
          <w:color w:val="auto"/>
          <w:szCs w:val="22"/>
        </w:rPr>
        <w:t>Çevirim (Dönüşüm)</w:t>
      </w:r>
      <w:r w:rsidR="00D511D8" w:rsidRPr="00037EF7">
        <w:rPr>
          <w:b w:val="0"/>
          <w:color w:val="auto"/>
          <w:szCs w:val="22"/>
        </w:rPr>
        <w:t xml:space="preserve"> Durumuna Örnek</w:t>
      </w:r>
    </w:p>
    <w:tbl>
      <w:tblPr>
        <w:tblStyle w:val="TableGrid"/>
        <w:tblW w:w="9639" w:type="dxa"/>
        <w:tblInd w:w="279" w:type="dxa"/>
        <w:tblLook w:val="04A0" w:firstRow="1" w:lastRow="0" w:firstColumn="1" w:lastColumn="0" w:noHBand="0" w:noVBand="1"/>
      </w:tblPr>
      <w:tblGrid>
        <w:gridCol w:w="4079"/>
        <w:gridCol w:w="3292"/>
        <w:gridCol w:w="2268"/>
      </w:tblGrid>
      <w:tr w:rsidR="007F3F50" w:rsidRPr="00946C4C" w14:paraId="6981EB8C" w14:textId="77777777" w:rsidTr="006C6C16">
        <w:tc>
          <w:tcPr>
            <w:tcW w:w="4079" w:type="dxa"/>
          </w:tcPr>
          <w:p w14:paraId="4CD730CA" w14:textId="77777777" w:rsidR="007F3F50" w:rsidRPr="00037EF7" w:rsidRDefault="007F3F50" w:rsidP="007F3F50">
            <w:pPr>
              <w:jc w:val="center"/>
            </w:pPr>
            <w:r w:rsidRPr="00037EF7">
              <w:t>Isıl İşlem Sonrası Yüzey Sertlik Gereksinimi</w:t>
            </w:r>
          </w:p>
          <w:p w14:paraId="2B51384E" w14:textId="64BC5206" w:rsidR="007F3F50" w:rsidRPr="00037EF7" w:rsidRDefault="007F3F50" w:rsidP="007F3F50">
            <w:pPr>
              <w:jc w:val="center"/>
            </w:pPr>
            <w:r w:rsidRPr="00037EF7">
              <w:t>HRC (150 kgf)</w:t>
            </w:r>
          </w:p>
        </w:tc>
        <w:tc>
          <w:tcPr>
            <w:tcW w:w="3292" w:type="dxa"/>
          </w:tcPr>
          <w:p w14:paraId="1C225F51" w14:textId="19666B25" w:rsidR="007F3F50" w:rsidRPr="00037EF7" w:rsidRDefault="007F3F50" w:rsidP="007F3F50">
            <w:pPr>
              <w:jc w:val="center"/>
            </w:pPr>
            <w:r w:rsidRPr="00037EF7">
              <w:t>Isıl İşlem Sonrası Ölçülen Sertlik Değeri</w:t>
            </w:r>
          </w:p>
          <w:p w14:paraId="65E9DC1B" w14:textId="73410A3D" w:rsidR="007F3F50" w:rsidRPr="00037EF7" w:rsidRDefault="007F3F50" w:rsidP="007F3F50">
            <w:pPr>
              <w:jc w:val="center"/>
            </w:pPr>
            <w:r w:rsidRPr="00037EF7">
              <w:t>HBW (3000 kgf)</w:t>
            </w:r>
          </w:p>
        </w:tc>
        <w:tc>
          <w:tcPr>
            <w:tcW w:w="2268" w:type="dxa"/>
          </w:tcPr>
          <w:p w14:paraId="25D4EE2A" w14:textId="77777777" w:rsidR="007F3F50" w:rsidRPr="00037EF7" w:rsidRDefault="007F3F50" w:rsidP="007F3F50">
            <w:pPr>
              <w:jc w:val="center"/>
            </w:pPr>
            <w:r w:rsidRPr="00037EF7">
              <w:t>Değerlendirme</w:t>
            </w:r>
          </w:p>
          <w:p w14:paraId="57ADD47E" w14:textId="7C40665B" w:rsidR="007F3F50" w:rsidRPr="00037EF7" w:rsidRDefault="007F3F50" w:rsidP="007F3F50">
            <w:pPr>
              <w:jc w:val="center"/>
            </w:pPr>
            <w:r w:rsidRPr="00037EF7">
              <w:t>Sonucu</w:t>
            </w:r>
          </w:p>
        </w:tc>
      </w:tr>
      <w:tr w:rsidR="007F3F50" w14:paraId="39C05C8A" w14:textId="77777777" w:rsidTr="00A37E46">
        <w:tc>
          <w:tcPr>
            <w:tcW w:w="4079" w:type="dxa"/>
            <w:vAlign w:val="center"/>
          </w:tcPr>
          <w:p w14:paraId="3836393E" w14:textId="119A60C7" w:rsidR="007F3F50" w:rsidRPr="00037EF7" w:rsidRDefault="007F3F50" w:rsidP="007F3F50">
            <w:pPr>
              <w:jc w:val="center"/>
            </w:pPr>
            <w:r w:rsidRPr="00037EF7">
              <w:t>30-35</w:t>
            </w:r>
          </w:p>
        </w:tc>
        <w:tc>
          <w:tcPr>
            <w:tcW w:w="3292" w:type="dxa"/>
            <w:vAlign w:val="center"/>
          </w:tcPr>
          <w:p w14:paraId="133EE222" w14:textId="41BDC2D4" w:rsidR="007F3F50" w:rsidRPr="00037EF7" w:rsidRDefault="007F3F50" w:rsidP="007F3F50">
            <w:pPr>
              <w:jc w:val="center"/>
            </w:pPr>
            <w:r w:rsidRPr="00037EF7">
              <w:t>294-301</w:t>
            </w:r>
          </w:p>
        </w:tc>
        <w:tc>
          <w:tcPr>
            <w:tcW w:w="2268" w:type="dxa"/>
            <w:vAlign w:val="center"/>
          </w:tcPr>
          <w:p w14:paraId="6E75E753" w14:textId="074AB232" w:rsidR="007F3F50" w:rsidRDefault="007F3F50" w:rsidP="007F3F50">
            <w:pPr>
              <w:jc w:val="center"/>
            </w:pPr>
            <w:r w:rsidRPr="00037EF7">
              <w:t>KABUL</w:t>
            </w:r>
          </w:p>
        </w:tc>
      </w:tr>
    </w:tbl>
    <w:p w14:paraId="13EB16B6" w14:textId="51C00697" w:rsidR="00C47AA0" w:rsidRPr="000F0339" w:rsidRDefault="00C47AA0" w:rsidP="000F0339">
      <w:pPr>
        <w:pStyle w:val="Heading4"/>
        <w:rPr>
          <w:b w:val="0"/>
        </w:rPr>
      </w:pPr>
      <w:r w:rsidRPr="000F0339">
        <w:rPr>
          <w:b w:val="0"/>
        </w:rPr>
        <w:t xml:space="preserve">Islah ısıl işlemi öncesinde </w:t>
      </w:r>
      <w:r w:rsidR="00B41DB7" w:rsidRPr="000F0339">
        <w:rPr>
          <w:b w:val="0"/>
        </w:rPr>
        <w:t>n</w:t>
      </w:r>
      <w:r w:rsidRPr="000F0339">
        <w:rPr>
          <w:b w:val="0"/>
        </w:rPr>
        <w:t xml:space="preserve">ormalizasyon ısıl işlemi tanımlanmış olmasına rağmen bu işlemin yapılıp yapılmadığı doğrulanamıyorsa </w:t>
      </w:r>
      <w:r w:rsidR="00B41DB7" w:rsidRPr="000F0339">
        <w:rPr>
          <w:b w:val="0"/>
        </w:rPr>
        <w:t>u</w:t>
      </w:r>
      <w:r w:rsidRPr="000F0339">
        <w:rPr>
          <w:b w:val="0"/>
        </w:rPr>
        <w:t>ygunsuzluk verilecektir.</w:t>
      </w:r>
    </w:p>
    <w:p w14:paraId="13016BDF" w14:textId="120C778C" w:rsidR="00294C1A" w:rsidRPr="00037EF7" w:rsidRDefault="00294C1A" w:rsidP="000F0339">
      <w:pPr>
        <w:pStyle w:val="Heading4"/>
        <w:rPr>
          <w:b w:val="0"/>
        </w:rPr>
      </w:pPr>
      <w:r w:rsidRPr="00037EF7">
        <w:rPr>
          <w:b w:val="0"/>
        </w:rPr>
        <w:t xml:space="preserve">Teknik belgede ısıl işlem gereksinimi kritik özellik olarak belirtilmiş ise </w:t>
      </w:r>
      <w:r w:rsidR="00801D00" w:rsidRPr="00037EF7">
        <w:rPr>
          <w:b w:val="0"/>
        </w:rPr>
        <w:t xml:space="preserve">ısıl işlem gören tüm taslakların/parçaların sertlik ölçümü yapılır ve kayıt altına alınır. Kabul olan taslak/parça bir sonraki işlem aşamasına geçirilir. </w:t>
      </w:r>
      <w:r w:rsidRPr="00037EF7">
        <w:rPr>
          <w:b w:val="0"/>
        </w:rPr>
        <w:t xml:space="preserve"> </w:t>
      </w:r>
      <w:r w:rsidR="00801D00" w:rsidRPr="00037EF7">
        <w:rPr>
          <w:b w:val="0"/>
        </w:rPr>
        <w:t>Uygunsuz taslak/parça üretim kafilesinden ayrılır.</w:t>
      </w:r>
    </w:p>
    <w:p w14:paraId="68D7E80F" w14:textId="4FAF7EE5" w:rsidR="005278AD" w:rsidRPr="00037EF7" w:rsidRDefault="00C83DA2" w:rsidP="000F0339">
      <w:pPr>
        <w:pStyle w:val="Heading4"/>
        <w:rPr>
          <w:b w:val="0"/>
        </w:rPr>
      </w:pPr>
      <w:r w:rsidRPr="00037EF7">
        <w:rPr>
          <w:b w:val="0"/>
        </w:rPr>
        <w:t>I</w:t>
      </w:r>
      <w:r w:rsidR="007F3F50" w:rsidRPr="00037EF7">
        <w:rPr>
          <w:b w:val="0"/>
        </w:rPr>
        <w:t>sıl işlem taslakları için (</w:t>
      </w:r>
      <w:r w:rsidRPr="00037EF7">
        <w:rPr>
          <w:b w:val="0"/>
        </w:rPr>
        <w:t xml:space="preserve">Final ölçüsüne işlenmemiş parçalar. Ör: </w:t>
      </w:r>
      <w:r w:rsidR="007F3F50" w:rsidRPr="00037EF7">
        <w:rPr>
          <w:b w:val="0"/>
        </w:rPr>
        <w:t xml:space="preserve">Dövme taslağı, çubuk malzeme, kaba işlemesi yapılmış taslak vb.) ısıl işlem gereksinimleri </w:t>
      </w:r>
      <w:r w:rsidR="00AA5A4F" w:rsidRPr="00037EF7">
        <w:rPr>
          <w:b w:val="0"/>
        </w:rPr>
        <w:t xml:space="preserve">tüm malzemelerde </w:t>
      </w:r>
      <w:r w:rsidR="007F3F50" w:rsidRPr="00037EF7">
        <w:rPr>
          <w:b w:val="0"/>
        </w:rPr>
        <w:t xml:space="preserve">doğrulandığı taktirde </w:t>
      </w:r>
      <w:r w:rsidR="00AA5A4F" w:rsidRPr="00037EF7">
        <w:rPr>
          <w:b w:val="0"/>
        </w:rPr>
        <w:t xml:space="preserve">bir sonraki işlem aşamasına geçilirken bire bir izleme gereksinimi yoktur. Bu durum aşağıda </w:t>
      </w:r>
      <w:r w:rsidR="006C6C16" w:rsidRPr="00037EF7">
        <w:rPr>
          <w:b w:val="0"/>
        </w:rPr>
        <w:t xml:space="preserve">örnek bir uygulama ile </w:t>
      </w:r>
      <w:r w:rsidR="00AA5A4F" w:rsidRPr="00037EF7">
        <w:rPr>
          <w:b w:val="0"/>
        </w:rPr>
        <w:t>özet tablo halinde verilmiştir.</w:t>
      </w:r>
    </w:p>
    <w:p w14:paraId="2FCF1ED7" w14:textId="77777777" w:rsidR="009E4545" w:rsidRDefault="009E4545" w:rsidP="009E4545">
      <w:pPr>
        <w:pStyle w:val="Caption"/>
      </w:pPr>
    </w:p>
    <w:p w14:paraId="1F1D2F76" w14:textId="77777777" w:rsidR="009E4545" w:rsidRDefault="009E4545" w:rsidP="009E4545">
      <w:pPr>
        <w:pStyle w:val="Caption"/>
      </w:pPr>
    </w:p>
    <w:p w14:paraId="1A7C6EAA" w14:textId="7E7761BE" w:rsidR="00AA5A4F" w:rsidRPr="00946C4C" w:rsidRDefault="009E4545" w:rsidP="00372AAC">
      <w:pPr>
        <w:pStyle w:val="Caption"/>
        <w:rPr>
          <w:color w:val="auto"/>
          <w:highlight w:val="yellow"/>
        </w:rPr>
      </w:pPr>
      <w:r w:rsidRPr="00372AAC">
        <w:rPr>
          <w:color w:val="auto"/>
        </w:rPr>
        <w:t xml:space="preserve">Tablo </w:t>
      </w:r>
      <w:r w:rsidRPr="00372AAC">
        <w:rPr>
          <w:color w:val="auto"/>
        </w:rPr>
        <w:fldChar w:fldCharType="begin"/>
      </w:r>
      <w:r w:rsidRPr="00372AAC">
        <w:rPr>
          <w:color w:val="auto"/>
        </w:rPr>
        <w:instrText xml:space="preserve"> SEQ Tablo \* ARABIC </w:instrText>
      </w:r>
      <w:r w:rsidRPr="00372AAC">
        <w:rPr>
          <w:color w:val="auto"/>
        </w:rPr>
        <w:fldChar w:fldCharType="separate"/>
      </w:r>
      <w:r w:rsidRPr="00372AAC">
        <w:rPr>
          <w:noProof/>
          <w:color w:val="auto"/>
        </w:rPr>
        <w:t>4</w:t>
      </w:r>
      <w:r w:rsidRPr="00372AAC">
        <w:rPr>
          <w:color w:val="auto"/>
        </w:rPr>
        <w:fldChar w:fldCharType="end"/>
      </w:r>
      <w:r w:rsidR="00D2142D">
        <w:rPr>
          <w:color w:val="auto"/>
        </w:rPr>
        <w:t>.</w:t>
      </w:r>
      <w:r w:rsidR="00D511D8" w:rsidRPr="00372AAC">
        <w:rPr>
          <w:b w:val="0"/>
          <w:color w:val="auto"/>
          <w:szCs w:val="22"/>
        </w:rPr>
        <w:t xml:space="preserve"> </w:t>
      </w:r>
      <w:r w:rsidR="00D511D8" w:rsidRPr="00037EF7">
        <w:rPr>
          <w:b w:val="0"/>
          <w:color w:val="auto"/>
          <w:szCs w:val="22"/>
        </w:rPr>
        <w:t>Isıl İşlem Taslakların</w:t>
      </w:r>
      <w:r w:rsidR="007A7B96" w:rsidRPr="00037EF7">
        <w:rPr>
          <w:b w:val="0"/>
          <w:color w:val="auto"/>
          <w:szCs w:val="22"/>
        </w:rPr>
        <w:t>d</w:t>
      </w:r>
      <w:r w:rsidR="00D511D8" w:rsidRPr="00037EF7">
        <w:rPr>
          <w:b w:val="0"/>
          <w:color w:val="auto"/>
          <w:szCs w:val="22"/>
        </w:rPr>
        <w:t>a</w:t>
      </w:r>
      <w:r w:rsidR="007A7B96" w:rsidRPr="00037EF7">
        <w:rPr>
          <w:b w:val="0"/>
          <w:color w:val="auto"/>
          <w:szCs w:val="22"/>
        </w:rPr>
        <w:t xml:space="preserve"> Sonraki Aşamaya Geçiş</w:t>
      </w:r>
      <w:r w:rsidR="00D511D8" w:rsidRPr="00037EF7">
        <w:rPr>
          <w:b w:val="0"/>
          <w:color w:val="auto"/>
          <w:szCs w:val="22"/>
        </w:rPr>
        <w:t xml:space="preserve"> </w:t>
      </w:r>
      <w:r w:rsidR="007A7B96" w:rsidRPr="00037EF7">
        <w:rPr>
          <w:b w:val="0"/>
          <w:color w:val="auto"/>
          <w:szCs w:val="22"/>
        </w:rPr>
        <w:t xml:space="preserve">Durumuna </w:t>
      </w:r>
      <w:r w:rsidR="00D511D8" w:rsidRPr="00037EF7">
        <w:rPr>
          <w:b w:val="0"/>
          <w:color w:val="auto"/>
          <w:szCs w:val="22"/>
        </w:rPr>
        <w:t>Örnek</w:t>
      </w:r>
    </w:p>
    <w:tbl>
      <w:tblPr>
        <w:tblStyle w:val="TableGrid"/>
        <w:tblW w:w="9633" w:type="dxa"/>
        <w:tblInd w:w="279" w:type="dxa"/>
        <w:tblLook w:val="04A0" w:firstRow="1" w:lastRow="0" w:firstColumn="1" w:lastColumn="0" w:noHBand="0" w:noVBand="1"/>
      </w:tblPr>
      <w:tblGrid>
        <w:gridCol w:w="1630"/>
        <w:gridCol w:w="1488"/>
        <w:gridCol w:w="2271"/>
        <w:gridCol w:w="1918"/>
        <w:gridCol w:w="2326"/>
      </w:tblGrid>
      <w:tr w:rsidR="00FB11CD" w:rsidRPr="00946C4C" w14:paraId="2FB82873" w14:textId="77777777" w:rsidTr="006C6C16">
        <w:tc>
          <w:tcPr>
            <w:tcW w:w="1630" w:type="dxa"/>
            <w:vAlign w:val="center"/>
          </w:tcPr>
          <w:p w14:paraId="21AB3A2E" w14:textId="074487A8" w:rsidR="00FB11CD" w:rsidRPr="00037EF7" w:rsidRDefault="00FB11CD" w:rsidP="008E3B4E">
            <w:pPr>
              <w:jc w:val="center"/>
            </w:pPr>
            <w:r w:rsidRPr="00037EF7">
              <w:lastRenderedPageBreak/>
              <w:t>Taslak Tipi</w:t>
            </w:r>
          </w:p>
        </w:tc>
        <w:tc>
          <w:tcPr>
            <w:tcW w:w="1488" w:type="dxa"/>
            <w:vAlign w:val="center"/>
          </w:tcPr>
          <w:p w14:paraId="5668CC9E" w14:textId="1D1FB7E7" w:rsidR="00FB11CD" w:rsidRPr="00037EF7" w:rsidRDefault="00FB11CD" w:rsidP="008E3B4E">
            <w:pPr>
              <w:jc w:val="center"/>
            </w:pPr>
            <w:r w:rsidRPr="00037EF7">
              <w:t>Isıl</w:t>
            </w:r>
          </w:p>
          <w:p w14:paraId="7FE0813F" w14:textId="64DEC8DF" w:rsidR="00FB11CD" w:rsidRPr="00037EF7" w:rsidRDefault="00FB11CD" w:rsidP="008E3B4E">
            <w:pPr>
              <w:jc w:val="center"/>
            </w:pPr>
            <w:r w:rsidRPr="00037EF7">
              <w:t>İşleme Gönderilen</w:t>
            </w:r>
          </w:p>
          <w:p w14:paraId="40E3CD41" w14:textId="007ABE3B" w:rsidR="00FB11CD" w:rsidRPr="00037EF7" w:rsidRDefault="00FB11CD" w:rsidP="008E3B4E">
            <w:pPr>
              <w:jc w:val="center"/>
            </w:pPr>
            <w:r w:rsidRPr="00037EF7">
              <w:t>Miktar</w:t>
            </w:r>
          </w:p>
        </w:tc>
        <w:tc>
          <w:tcPr>
            <w:tcW w:w="2271" w:type="dxa"/>
            <w:vAlign w:val="center"/>
          </w:tcPr>
          <w:p w14:paraId="74F41715" w14:textId="60AC1D0E" w:rsidR="00FB11CD" w:rsidRPr="00037EF7" w:rsidRDefault="00FB11CD" w:rsidP="008E3B4E">
            <w:pPr>
              <w:jc w:val="center"/>
            </w:pPr>
            <w:r w:rsidRPr="00037EF7">
              <w:t>Taslak Malzemeden Üretilmesi Planlanan Parça Adedi</w:t>
            </w:r>
          </w:p>
        </w:tc>
        <w:tc>
          <w:tcPr>
            <w:tcW w:w="1918" w:type="dxa"/>
            <w:vAlign w:val="center"/>
          </w:tcPr>
          <w:p w14:paraId="42ED6415" w14:textId="342AA67E" w:rsidR="00FB11CD" w:rsidRPr="00037EF7" w:rsidRDefault="00FB11CD" w:rsidP="008E3B4E">
            <w:pPr>
              <w:jc w:val="center"/>
            </w:pPr>
            <w:r w:rsidRPr="00037EF7">
              <w:t xml:space="preserve">Isıl İşlem </w:t>
            </w:r>
            <w:r w:rsidR="008E3B4E" w:rsidRPr="00037EF7">
              <w:t xml:space="preserve">Sonrası </w:t>
            </w:r>
          </w:p>
          <w:p w14:paraId="7E460895" w14:textId="68CF7694" w:rsidR="008E3B4E" w:rsidRPr="00037EF7" w:rsidRDefault="008E3B4E" w:rsidP="008E3B4E">
            <w:pPr>
              <w:jc w:val="center"/>
            </w:pPr>
            <w:r w:rsidRPr="00037EF7">
              <w:t>Sertlik Ölçümü</w:t>
            </w:r>
          </w:p>
        </w:tc>
        <w:tc>
          <w:tcPr>
            <w:tcW w:w="2326" w:type="dxa"/>
            <w:vAlign w:val="center"/>
          </w:tcPr>
          <w:p w14:paraId="5FC43164" w14:textId="7B00B460" w:rsidR="00FB11CD" w:rsidRPr="00037EF7" w:rsidRDefault="00FB11CD" w:rsidP="008E3B4E">
            <w:pPr>
              <w:jc w:val="center"/>
            </w:pPr>
            <w:r w:rsidRPr="00037EF7">
              <w:t>Sonuç</w:t>
            </w:r>
          </w:p>
        </w:tc>
      </w:tr>
      <w:tr w:rsidR="00FB11CD" w:rsidRPr="00946C4C" w14:paraId="65FE0C52" w14:textId="77777777" w:rsidTr="006C6C16">
        <w:tc>
          <w:tcPr>
            <w:tcW w:w="1630" w:type="dxa"/>
            <w:vMerge w:val="restart"/>
            <w:vAlign w:val="center"/>
          </w:tcPr>
          <w:p w14:paraId="56DA2940" w14:textId="40FDB591" w:rsidR="00FB11CD" w:rsidRPr="00037EF7" w:rsidRDefault="00FB11CD" w:rsidP="00AA5A4F">
            <w:r w:rsidRPr="00037EF7">
              <w:t>Dövme Malzeme,</w:t>
            </w:r>
          </w:p>
          <w:p w14:paraId="650DB94A" w14:textId="657F340A" w:rsidR="00FB11CD" w:rsidRPr="00037EF7" w:rsidRDefault="00FB11CD" w:rsidP="00AA5A4F">
            <w:r w:rsidRPr="00037EF7">
              <w:t>Kaba İşlenmiş Malzeme</w:t>
            </w:r>
            <w:r w:rsidR="008E3B4E" w:rsidRPr="00037EF7">
              <w:t xml:space="preserve"> vb.</w:t>
            </w:r>
          </w:p>
          <w:p w14:paraId="46F47D8C" w14:textId="4C1FB58D" w:rsidR="00FB11CD" w:rsidRPr="00037EF7" w:rsidRDefault="00FB11CD" w:rsidP="00AA5A4F"/>
        </w:tc>
        <w:tc>
          <w:tcPr>
            <w:tcW w:w="1488" w:type="dxa"/>
            <w:vMerge w:val="restart"/>
            <w:vAlign w:val="center"/>
          </w:tcPr>
          <w:p w14:paraId="2C813F6C" w14:textId="0BADED39" w:rsidR="00FB11CD" w:rsidRPr="00037EF7" w:rsidRDefault="00FB11CD" w:rsidP="00AA5A4F">
            <w:r w:rsidRPr="00037EF7">
              <w:t>10 Adet</w:t>
            </w:r>
          </w:p>
        </w:tc>
        <w:tc>
          <w:tcPr>
            <w:tcW w:w="2271" w:type="dxa"/>
            <w:vMerge w:val="restart"/>
            <w:vAlign w:val="center"/>
          </w:tcPr>
          <w:p w14:paraId="05CA8CE8" w14:textId="06ABE0F9" w:rsidR="00FB11CD" w:rsidRPr="00037EF7" w:rsidRDefault="00FB11CD" w:rsidP="00AA5A4F">
            <w:r w:rsidRPr="00037EF7">
              <w:t>10 Adet</w:t>
            </w:r>
          </w:p>
        </w:tc>
        <w:tc>
          <w:tcPr>
            <w:tcW w:w="1918" w:type="dxa"/>
            <w:vAlign w:val="center"/>
          </w:tcPr>
          <w:p w14:paraId="72EA41A0" w14:textId="77777777" w:rsidR="008E3B4E" w:rsidRPr="00037EF7" w:rsidRDefault="00FB11CD" w:rsidP="00AA5A4F">
            <w:r w:rsidRPr="00037EF7">
              <w:t>10 adet taslak ölçüldü</w:t>
            </w:r>
            <w:r w:rsidR="008E3B4E" w:rsidRPr="00037EF7">
              <w:t>.</w:t>
            </w:r>
          </w:p>
          <w:p w14:paraId="756AEAB9" w14:textId="267881EA" w:rsidR="00FB11CD" w:rsidRPr="00037EF7" w:rsidRDefault="00FB11CD" w:rsidP="00AA5A4F">
            <w:r w:rsidRPr="00037EF7">
              <w:t>Tümü Kabul</w:t>
            </w:r>
          </w:p>
        </w:tc>
        <w:tc>
          <w:tcPr>
            <w:tcW w:w="2326" w:type="dxa"/>
            <w:vAlign w:val="center"/>
          </w:tcPr>
          <w:p w14:paraId="21BBA8E7" w14:textId="7F7A693A" w:rsidR="00FB11CD" w:rsidRPr="00037EF7" w:rsidRDefault="00FB11CD" w:rsidP="00AA5A4F">
            <w:r w:rsidRPr="00037EF7">
              <w:t xml:space="preserve">Tüm Taslaklar bir sonraki işlem aşamasına geçirilir. </w:t>
            </w:r>
          </w:p>
        </w:tc>
      </w:tr>
      <w:tr w:rsidR="00FB11CD" w:rsidRPr="00946C4C" w14:paraId="681B8165" w14:textId="77777777" w:rsidTr="006C6C16">
        <w:tc>
          <w:tcPr>
            <w:tcW w:w="1630" w:type="dxa"/>
            <w:vMerge/>
            <w:vAlign w:val="center"/>
          </w:tcPr>
          <w:p w14:paraId="5E2B8A91" w14:textId="77777777" w:rsidR="00FB11CD" w:rsidRPr="00D11858" w:rsidRDefault="00FB11CD" w:rsidP="00AA5A4F">
            <w:pPr>
              <w:rPr>
                <w:highlight w:val="yellow"/>
              </w:rPr>
            </w:pPr>
          </w:p>
        </w:tc>
        <w:tc>
          <w:tcPr>
            <w:tcW w:w="1488" w:type="dxa"/>
            <w:vMerge/>
            <w:vAlign w:val="center"/>
          </w:tcPr>
          <w:p w14:paraId="476FC247" w14:textId="77777777" w:rsidR="00FB11CD" w:rsidRPr="00D11858" w:rsidRDefault="00FB11CD" w:rsidP="00AA5A4F">
            <w:pPr>
              <w:rPr>
                <w:highlight w:val="yellow"/>
              </w:rPr>
            </w:pPr>
          </w:p>
        </w:tc>
        <w:tc>
          <w:tcPr>
            <w:tcW w:w="2271" w:type="dxa"/>
            <w:vMerge/>
            <w:vAlign w:val="center"/>
          </w:tcPr>
          <w:p w14:paraId="120B58EB" w14:textId="77777777" w:rsidR="00FB11CD" w:rsidRPr="00D11858" w:rsidRDefault="00FB11CD" w:rsidP="00AA5A4F">
            <w:pPr>
              <w:rPr>
                <w:highlight w:val="yellow"/>
              </w:rPr>
            </w:pPr>
          </w:p>
        </w:tc>
        <w:tc>
          <w:tcPr>
            <w:tcW w:w="1918" w:type="dxa"/>
            <w:vAlign w:val="center"/>
          </w:tcPr>
          <w:p w14:paraId="5661D928" w14:textId="77777777" w:rsidR="008E3B4E" w:rsidRPr="00037EF7" w:rsidRDefault="00FB11CD" w:rsidP="00AA5A4F">
            <w:r w:rsidRPr="00037EF7">
              <w:t xml:space="preserve">10 adet taslak ölçüldü. </w:t>
            </w:r>
          </w:p>
          <w:p w14:paraId="6BB3D6AA" w14:textId="77777777" w:rsidR="008E3B4E" w:rsidRPr="009D6725" w:rsidRDefault="00FB11CD" w:rsidP="008E3B4E">
            <w:r w:rsidRPr="009D6725">
              <w:t xml:space="preserve">8 adet </w:t>
            </w:r>
            <w:r w:rsidR="008E3B4E" w:rsidRPr="009D6725">
              <w:t>Kabul.</w:t>
            </w:r>
          </w:p>
          <w:p w14:paraId="257D0353" w14:textId="3A3BD522" w:rsidR="00FB11CD" w:rsidRPr="00037EF7" w:rsidRDefault="00FB11CD" w:rsidP="008E3B4E">
            <w:r w:rsidRPr="00037EF7">
              <w:t xml:space="preserve">2 adet </w:t>
            </w:r>
            <w:r w:rsidR="008E3B4E" w:rsidRPr="00037EF7">
              <w:t>U</w:t>
            </w:r>
            <w:r w:rsidRPr="00037EF7">
              <w:t>ygunsuz.</w:t>
            </w:r>
          </w:p>
        </w:tc>
        <w:tc>
          <w:tcPr>
            <w:tcW w:w="2326" w:type="dxa"/>
            <w:vAlign w:val="center"/>
          </w:tcPr>
          <w:p w14:paraId="47F53F59" w14:textId="12537807" w:rsidR="00FB11CD" w:rsidRPr="00037EF7" w:rsidRDefault="00FB11CD" w:rsidP="00AA5A4F">
            <w:r w:rsidRPr="00037EF7">
              <w:t xml:space="preserve">Uygun olan Tüm Taslaklar bir sonraki işlem aşamasına geçirilir. 2 adet uygunsuz taslak üretim kafilesinden ayrılır. </w:t>
            </w:r>
          </w:p>
        </w:tc>
      </w:tr>
      <w:tr w:rsidR="00FB11CD" w:rsidRPr="00946C4C" w14:paraId="799DA6AE" w14:textId="77777777" w:rsidTr="006C6C16">
        <w:tc>
          <w:tcPr>
            <w:tcW w:w="1630" w:type="dxa"/>
            <w:vMerge w:val="restart"/>
            <w:vAlign w:val="center"/>
          </w:tcPr>
          <w:p w14:paraId="0EE466D5" w14:textId="30FC0582" w:rsidR="00FB11CD" w:rsidRPr="00037EF7" w:rsidRDefault="00FB11CD" w:rsidP="00AA5A4F">
            <w:r w:rsidRPr="00037EF7">
              <w:t>Çubuk Malzeme</w:t>
            </w:r>
            <w:r w:rsidR="008E3B4E" w:rsidRPr="00037EF7">
              <w:t>,</w:t>
            </w:r>
          </w:p>
          <w:p w14:paraId="4F6C23F8" w14:textId="24589921" w:rsidR="008E3B4E" w:rsidRPr="00037EF7" w:rsidRDefault="00037EF7" w:rsidP="00AA5A4F">
            <w:r>
              <w:t>Boru malzeme vb.</w:t>
            </w:r>
          </w:p>
          <w:p w14:paraId="4586B76F" w14:textId="5686DD4B" w:rsidR="008E3B4E" w:rsidRPr="00037EF7" w:rsidRDefault="008E3B4E" w:rsidP="00AA5A4F"/>
        </w:tc>
        <w:tc>
          <w:tcPr>
            <w:tcW w:w="1488" w:type="dxa"/>
            <w:vMerge w:val="restart"/>
            <w:vAlign w:val="center"/>
          </w:tcPr>
          <w:p w14:paraId="5C37EE05" w14:textId="217447EE" w:rsidR="00FB11CD" w:rsidRPr="00037EF7" w:rsidRDefault="00FB11CD" w:rsidP="00FB11CD">
            <w:r w:rsidRPr="00037EF7">
              <w:t>2 Adet</w:t>
            </w:r>
          </w:p>
        </w:tc>
        <w:tc>
          <w:tcPr>
            <w:tcW w:w="2271" w:type="dxa"/>
            <w:vMerge w:val="restart"/>
            <w:vAlign w:val="center"/>
          </w:tcPr>
          <w:p w14:paraId="5EB38B64" w14:textId="00FAAF99" w:rsidR="00FB11CD" w:rsidRPr="00037EF7" w:rsidRDefault="00FB11CD" w:rsidP="00AA5A4F">
            <w:r w:rsidRPr="00037EF7">
              <w:t>10 Adet</w:t>
            </w:r>
          </w:p>
          <w:p w14:paraId="2C2F261F" w14:textId="33DF5764" w:rsidR="008E3B4E" w:rsidRPr="00037EF7" w:rsidRDefault="008E3B4E" w:rsidP="00AA5A4F">
            <w:r w:rsidRPr="00037EF7">
              <w:t>(Her bir çubuktan 5 adet nihai ürün işlenebiliyor)</w:t>
            </w:r>
          </w:p>
          <w:p w14:paraId="4A489AFB" w14:textId="47D7E9DA" w:rsidR="00FB11CD" w:rsidRPr="00037EF7" w:rsidRDefault="00FB11CD" w:rsidP="00AA5A4F"/>
        </w:tc>
        <w:tc>
          <w:tcPr>
            <w:tcW w:w="1918" w:type="dxa"/>
            <w:vAlign w:val="center"/>
          </w:tcPr>
          <w:p w14:paraId="05B65903" w14:textId="77777777" w:rsidR="008E3B4E" w:rsidRPr="00037EF7" w:rsidRDefault="00FB11CD" w:rsidP="00AA5A4F">
            <w:r w:rsidRPr="00037EF7">
              <w:t xml:space="preserve">2 adet taslak ölçüldü.  </w:t>
            </w:r>
          </w:p>
          <w:p w14:paraId="68B327B5" w14:textId="01F095FA" w:rsidR="00FB11CD" w:rsidRPr="00037EF7" w:rsidRDefault="00FB11CD" w:rsidP="00AA5A4F">
            <w:r w:rsidRPr="00037EF7">
              <w:t>Tümü Kabul</w:t>
            </w:r>
          </w:p>
        </w:tc>
        <w:tc>
          <w:tcPr>
            <w:tcW w:w="2326" w:type="dxa"/>
            <w:vAlign w:val="center"/>
          </w:tcPr>
          <w:p w14:paraId="3C072831" w14:textId="4EA233DF" w:rsidR="00FB11CD" w:rsidRPr="00037EF7" w:rsidRDefault="00FB11CD" w:rsidP="00AA5A4F">
            <w:r w:rsidRPr="00037EF7">
              <w:t>Tüm Taslaklar bir sonraki işlem aşamasına geçirilir.</w:t>
            </w:r>
          </w:p>
        </w:tc>
      </w:tr>
      <w:tr w:rsidR="00FB11CD" w14:paraId="26FBCF18" w14:textId="77777777" w:rsidTr="006C6C16">
        <w:tc>
          <w:tcPr>
            <w:tcW w:w="1630" w:type="dxa"/>
            <w:vMerge/>
            <w:vAlign w:val="center"/>
          </w:tcPr>
          <w:p w14:paraId="23B130FE" w14:textId="77777777" w:rsidR="00FB11CD" w:rsidRPr="00D11858" w:rsidRDefault="00FB11CD" w:rsidP="00AA5A4F">
            <w:pPr>
              <w:rPr>
                <w:highlight w:val="yellow"/>
              </w:rPr>
            </w:pPr>
          </w:p>
        </w:tc>
        <w:tc>
          <w:tcPr>
            <w:tcW w:w="1488" w:type="dxa"/>
            <w:vMerge/>
            <w:vAlign w:val="center"/>
          </w:tcPr>
          <w:p w14:paraId="5FB13D30" w14:textId="77777777" w:rsidR="00FB11CD" w:rsidRPr="00D11858" w:rsidRDefault="00FB11CD" w:rsidP="00FB11CD">
            <w:pPr>
              <w:rPr>
                <w:highlight w:val="yellow"/>
              </w:rPr>
            </w:pPr>
          </w:p>
        </w:tc>
        <w:tc>
          <w:tcPr>
            <w:tcW w:w="2271" w:type="dxa"/>
            <w:vMerge/>
            <w:vAlign w:val="center"/>
          </w:tcPr>
          <w:p w14:paraId="2D854E21" w14:textId="77777777" w:rsidR="00FB11CD" w:rsidRPr="00D11858" w:rsidRDefault="00FB11CD" w:rsidP="00AA5A4F">
            <w:pPr>
              <w:rPr>
                <w:highlight w:val="yellow"/>
              </w:rPr>
            </w:pPr>
          </w:p>
        </w:tc>
        <w:tc>
          <w:tcPr>
            <w:tcW w:w="1918" w:type="dxa"/>
            <w:vAlign w:val="center"/>
          </w:tcPr>
          <w:p w14:paraId="44935752" w14:textId="77777777" w:rsidR="008E3B4E" w:rsidRPr="00037EF7" w:rsidRDefault="00FB11CD" w:rsidP="00FB11CD">
            <w:r w:rsidRPr="00037EF7">
              <w:t xml:space="preserve">2 adet taslak ölçüldü. </w:t>
            </w:r>
          </w:p>
          <w:p w14:paraId="37F595C1" w14:textId="77777777" w:rsidR="008E3B4E" w:rsidRPr="009D6725" w:rsidRDefault="00FB11CD" w:rsidP="00FB11CD">
            <w:r w:rsidRPr="009D6725">
              <w:t xml:space="preserve">1 adet Kabul </w:t>
            </w:r>
          </w:p>
          <w:p w14:paraId="6E130CD8" w14:textId="1E9AE951" w:rsidR="00FB11CD" w:rsidRPr="00037EF7" w:rsidRDefault="00FB11CD" w:rsidP="00FB11CD">
            <w:r w:rsidRPr="00037EF7">
              <w:t>1 adet Uygunsuz.</w:t>
            </w:r>
          </w:p>
        </w:tc>
        <w:tc>
          <w:tcPr>
            <w:tcW w:w="2326" w:type="dxa"/>
            <w:vAlign w:val="center"/>
          </w:tcPr>
          <w:p w14:paraId="6BE0B7E5" w14:textId="54DF6A9D" w:rsidR="00FB11CD" w:rsidRPr="00037EF7" w:rsidRDefault="00FB11CD" w:rsidP="00FB11CD">
            <w:r w:rsidRPr="00037EF7">
              <w:t>Uygun olan 1 adet taslak bir sonraki işlem aşamasına geçirilir. 1 adet uygunsuz taslak üretim kafilesinden ayrılır.</w:t>
            </w:r>
          </w:p>
        </w:tc>
      </w:tr>
    </w:tbl>
    <w:p w14:paraId="13EB16B7" w14:textId="19C7FAD3" w:rsidR="00C47AA0" w:rsidRPr="000F0339" w:rsidRDefault="00C47AA0" w:rsidP="000F0339">
      <w:pPr>
        <w:pStyle w:val="Heading4"/>
        <w:rPr>
          <w:b w:val="0"/>
        </w:rPr>
      </w:pPr>
      <w:r w:rsidRPr="000F0339">
        <w:rPr>
          <w:b w:val="0"/>
        </w:rPr>
        <w:t xml:space="preserve">Bitmiş ürün üzerinden ölçülmesi belirtilen sertlik değeri, sadece ısıl işlem taslağı üzerinden ölçüldüğü hallerde </w:t>
      </w:r>
      <w:r w:rsidR="00B41DB7" w:rsidRPr="000F0339">
        <w:rPr>
          <w:b w:val="0"/>
        </w:rPr>
        <w:t>u</w:t>
      </w:r>
      <w:r w:rsidRPr="000F0339">
        <w:rPr>
          <w:b w:val="0"/>
        </w:rPr>
        <w:t>ygunsuzluk verilecektir.</w:t>
      </w:r>
    </w:p>
    <w:p w14:paraId="13EB16B8" w14:textId="37530A52" w:rsidR="00C47AA0" w:rsidRDefault="00C47AA0" w:rsidP="000F0339">
      <w:pPr>
        <w:pStyle w:val="Heading4"/>
        <w:rPr>
          <w:b w:val="0"/>
        </w:rPr>
      </w:pPr>
      <w:r w:rsidRPr="000F0339">
        <w:rPr>
          <w:b w:val="0"/>
        </w:rPr>
        <w:t xml:space="preserve">Bitmiş ürün üzerinden ölçülmesi belirtilen sertlik değeri, teknik belgede belirtilen ölçüm bölgesi dışından </w:t>
      </w:r>
      <w:r w:rsidR="008B1F06" w:rsidRPr="000F0339">
        <w:rPr>
          <w:b w:val="0"/>
        </w:rPr>
        <w:t>ölçüldüğü veya teknik resimde belirtilen bölgeden ölçüldüğü doğrulanamadığı tak</w:t>
      </w:r>
      <w:r w:rsidR="009E4545">
        <w:rPr>
          <w:b w:val="0"/>
        </w:rPr>
        <w:t>d</w:t>
      </w:r>
      <w:r w:rsidR="008B1F06" w:rsidRPr="000F0339">
        <w:rPr>
          <w:b w:val="0"/>
        </w:rPr>
        <w:t>irde</w:t>
      </w:r>
      <w:r w:rsidR="00E7732B">
        <w:rPr>
          <w:b w:val="0"/>
        </w:rPr>
        <w:t xml:space="preserve"> </w:t>
      </w:r>
      <w:r w:rsidR="008B1F06" w:rsidRPr="000F0339">
        <w:rPr>
          <w:b w:val="0"/>
        </w:rPr>
        <w:t>u</w:t>
      </w:r>
      <w:r w:rsidRPr="000F0339">
        <w:rPr>
          <w:b w:val="0"/>
        </w:rPr>
        <w:t>ygunsuzluk verilecektir.</w:t>
      </w:r>
      <w:r w:rsidR="00993CCD" w:rsidRPr="000F0339">
        <w:rPr>
          <w:b w:val="0"/>
        </w:rPr>
        <w:t xml:space="preserve"> Bitmiş ürün üzerinden ölçülmesi istenen sertlik değerinin tüm ürünlerde istenen bölgeden ölçülmesi beklenir. Aksi durumda ve bu hususta doğrulama yapılamaması durumunda uygunsuzluk verilir.</w:t>
      </w:r>
    </w:p>
    <w:p w14:paraId="13EB16B9" w14:textId="46B9D941" w:rsidR="00C47AA0" w:rsidRDefault="00C47AA0" w:rsidP="000F0339">
      <w:pPr>
        <w:pStyle w:val="Heading4"/>
        <w:rPr>
          <w:b w:val="0"/>
        </w:rPr>
      </w:pPr>
      <w:r w:rsidRPr="000F0339">
        <w:rPr>
          <w:b w:val="0"/>
        </w:rPr>
        <w:t xml:space="preserve">Teknik belgede belirtilmesi kaydıyla, şahit numune üzerinden gerçekleştirilen sertlik ölçümlerinin geçerli olabilmesi için, söz konusu numunenin kesit ölçüleri ısıl işlem yapılan malzeme ile benzer olacaktır. </w:t>
      </w:r>
    </w:p>
    <w:p w14:paraId="13EB16BA" w14:textId="77777777" w:rsidR="00C47AA0" w:rsidRPr="000F0339" w:rsidRDefault="00C47AA0" w:rsidP="000F0339">
      <w:pPr>
        <w:pStyle w:val="Heading4"/>
        <w:rPr>
          <w:b w:val="0"/>
        </w:rPr>
      </w:pPr>
      <w:r w:rsidRPr="000F0339">
        <w:rPr>
          <w:b w:val="0"/>
        </w:rPr>
        <w:t xml:space="preserve">Teknik belgede tanımlanmamasına rağmen, şahit numune üzerinden yapılan sertlik doğrulamaları için </w:t>
      </w:r>
      <w:r w:rsidR="008B1F06" w:rsidRPr="000F0339">
        <w:rPr>
          <w:b w:val="0"/>
        </w:rPr>
        <w:t>u</w:t>
      </w:r>
      <w:r w:rsidRPr="000F0339">
        <w:rPr>
          <w:b w:val="0"/>
        </w:rPr>
        <w:t>ygunsuzluk verilecektir.</w:t>
      </w:r>
    </w:p>
    <w:p w14:paraId="13EB16BB" w14:textId="77777777" w:rsidR="00C47AA0" w:rsidRPr="000F0339" w:rsidRDefault="00C47AA0" w:rsidP="000F0339">
      <w:pPr>
        <w:pStyle w:val="Heading4"/>
        <w:rPr>
          <w:b w:val="0"/>
        </w:rPr>
      </w:pPr>
      <w:r w:rsidRPr="000F0339">
        <w:rPr>
          <w:b w:val="0"/>
        </w:rPr>
        <w:t>Teknik belgede şahit numune üzerinden yapılan sertlik ölçümleri ile doğrulamaya izin verilmiş olsa</w:t>
      </w:r>
      <w:r w:rsidR="008B1F06" w:rsidRPr="000F0339">
        <w:rPr>
          <w:b w:val="0"/>
        </w:rPr>
        <w:t xml:space="preserve"> </w:t>
      </w:r>
      <w:r w:rsidRPr="000F0339">
        <w:rPr>
          <w:b w:val="0"/>
        </w:rPr>
        <w:t xml:space="preserve">ve ölçüm sonuçları sınır değerler içinde </w:t>
      </w:r>
      <w:r w:rsidRPr="000F0339">
        <w:rPr>
          <w:b w:val="0"/>
        </w:rPr>
        <w:lastRenderedPageBreak/>
        <w:t xml:space="preserve">kalsa da, şahit numune ısıl işlem yapılan ham malzemeden çıkarılmadı ise </w:t>
      </w:r>
      <w:r w:rsidR="008B1F06" w:rsidRPr="000F0339">
        <w:rPr>
          <w:b w:val="0"/>
        </w:rPr>
        <w:t>u</w:t>
      </w:r>
      <w:r w:rsidRPr="000F0339">
        <w:rPr>
          <w:b w:val="0"/>
        </w:rPr>
        <w:t>ygunsuzluk verilecektir.</w:t>
      </w:r>
    </w:p>
    <w:p w14:paraId="13EB16BC" w14:textId="5FCA2037" w:rsidR="00C47AA0" w:rsidRDefault="00C47AA0" w:rsidP="000F0339">
      <w:pPr>
        <w:pStyle w:val="Heading4"/>
        <w:rPr>
          <w:b w:val="0"/>
        </w:rPr>
      </w:pPr>
      <w:r w:rsidRPr="000F0339">
        <w:rPr>
          <w:b w:val="0"/>
        </w:rPr>
        <w:t>Sertlik ölçümü sonrasında alınan değerlerin ortalaması teknik belgede belirtilen sertlik aralığı içinde kal</w:t>
      </w:r>
      <w:r w:rsidR="00D07D56">
        <w:rPr>
          <w:b w:val="0"/>
        </w:rPr>
        <w:t>malıdır. B</w:t>
      </w:r>
      <w:r w:rsidRPr="000F0339">
        <w:rPr>
          <w:b w:val="0"/>
        </w:rPr>
        <w:t>ire bir ölçüm sonuçların</w:t>
      </w:r>
      <w:r w:rsidR="00290B97">
        <w:rPr>
          <w:b w:val="0"/>
        </w:rPr>
        <w:t>ın</w:t>
      </w:r>
      <w:r w:rsidRPr="000F0339">
        <w:rPr>
          <w:b w:val="0"/>
        </w:rPr>
        <w:t xml:space="preserve"> </w:t>
      </w:r>
      <w:r w:rsidR="00DA76C9">
        <w:rPr>
          <w:b w:val="0"/>
        </w:rPr>
        <w:t xml:space="preserve">sertlik aralığı orta değerinin (nominal ortalama) % 5 üzerinde </w:t>
      </w:r>
      <w:r w:rsidRPr="000F0339">
        <w:rPr>
          <w:b w:val="0"/>
        </w:rPr>
        <w:t>sınır d</w:t>
      </w:r>
      <w:r w:rsidR="00DA76C9">
        <w:rPr>
          <w:b w:val="0"/>
        </w:rPr>
        <w:t xml:space="preserve">eğerleri aşması halinde </w:t>
      </w:r>
      <w:r w:rsidR="008B1F06" w:rsidRPr="000F0339">
        <w:rPr>
          <w:b w:val="0"/>
        </w:rPr>
        <w:t>u</w:t>
      </w:r>
      <w:r w:rsidRPr="000F0339">
        <w:rPr>
          <w:b w:val="0"/>
        </w:rPr>
        <w:t xml:space="preserve">ygunsuzluk verilecektir. </w:t>
      </w:r>
      <w:r w:rsidR="00037EF7">
        <w:rPr>
          <w:b w:val="0"/>
        </w:rPr>
        <w:t xml:space="preserve">Değerlendirme </w:t>
      </w:r>
      <w:r w:rsidR="008F2AC5">
        <w:rPr>
          <w:b w:val="0"/>
        </w:rPr>
        <w:t xml:space="preserve">sadece </w:t>
      </w:r>
      <w:r w:rsidR="008F2AC5" w:rsidRPr="00037EF7">
        <w:rPr>
          <w:b w:val="0"/>
          <w:u w:val="single"/>
        </w:rPr>
        <w:t>tek taraflı</w:t>
      </w:r>
      <w:r w:rsidR="008F2AC5">
        <w:rPr>
          <w:b w:val="0"/>
        </w:rPr>
        <w:t xml:space="preserve"> toleranslarda bir sapma olduğunda geçerlidir. Aynı anda istenen sertlik aralığı dışına çıkan en az 2 değer varsa</w:t>
      </w:r>
      <w:r w:rsidR="00037EF7">
        <w:rPr>
          <w:b w:val="0"/>
        </w:rPr>
        <w:t>(alt ve üst sınır dışında birer değer) u</w:t>
      </w:r>
      <w:r w:rsidR="008F2AC5">
        <w:rPr>
          <w:b w:val="0"/>
        </w:rPr>
        <w:t xml:space="preserve">ygunsuzluk verilecektir. </w:t>
      </w:r>
      <w:r w:rsidR="00F10C88">
        <w:rPr>
          <w:b w:val="0"/>
        </w:rPr>
        <w:t>Değerlendirmenin geçerli olabilmesi için en az 5 sertlik ölçümü yapılmalıdır.</w:t>
      </w:r>
      <w:r w:rsidR="00037EF7">
        <w:rPr>
          <w:b w:val="0"/>
        </w:rPr>
        <w:t xml:space="preserve"> (5 değerden az olan ölçümlerde sınır aralık dışına çıkılmasına izin verilmez)</w:t>
      </w:r>
      <w:r w:rsidR="00F10C88">
        <w:rPr>
          <w:b w:val="0"/>
        </w:rPr>
        <w:t xml:space="preserve"> </w:t>
      </w:r>
      <w:r w:rsidR="001176CA">
        <w:rPr>
          <w:b w:val="0"/>
        </w:rPr>
        <w:t xml:space="preserve">İzin verilen sapma miktarının </w:t>
      </w:r>
      <w:r w:rsidR="00037EF7">
        <w:rPr>
          <w:b w:val="0"/>
        </w:rPr>
        <w:t>tam sayı</w:t>
      </w:r>
      <w:r w:rsidR="001176CA">
        <w:rPr>
          <w:b w:val="0"/>
        </w:rPr>
        <w:t xml:space="preserve"> çıkma</w:t>
      </w:r>
      <w:r w:rsidR="00037EF7">
        <w:rPr>
          <w:b w:val="0"/>
        </w:rPr>
        <w:t>ma</w:t>
      </w:r>
      <w:r w:rsidR="001176CA">
        <w:rPr>
          <w:b w:val="0"/>
        </w:rPr>
        <w:t xml:space="preserve">sı halinde, söz konusu değerde yuvarlama yapılmasına müsaade edilmez. </w:t>
      </w:r>
      <w:r w:rsidR="00F10C88">
        <w:rPr>
          <w:b w:val="0"/>
        </w:rPr>
        <w:t>(Ayrıca Bkz Tablo 5.)</w:t>
      </w:r>
    </w:p>
    <w:p w14:paraId="4986C938" w14:textId="40D038AA" w:rsidR="009E4545" w:rsidRPr="00372AAC" w:rsidRDefault="009E4545" w:rsidP="00372AAC">
      <w:pPr>
        <w:pStyle w:val="Caption"/>
        <w:keepNext/>
        <w:rPr>
          <w:color w:val="auto"/>
        </w:rPr>
      </w:pPr>
      <w:r w:rsidRPr="00372AAC">
        <w:rPr>
          <w:color w:val="auto"/>
        </w:rPr>
        <w:t xml:space="preserve">Tablo </w:t>
      </w:r>
      <w:r w:rsidRPr="00372AAC">
        <w:rPr>
          <w:color w:val="auto"/>
        </w:rPr>
        <w:fldChar w:fldCharType="begin"/>
      </w:r>
      <w:r w:rsidRPr="00372AAC">
        <w:rPr>
          <w:color w:val="auto"/>
        </w:rPr>
        <w:instrText xml:space="preserve"> SEQ Tablo \* ARABIC </w:instrText>
      </w:r>
      <w:r w:rsidRPr="00372AAC">
        <w:rPr>
          <w:color w:val="auto"/>
        </w:rPr>
        <w:fldChar w:fldCharType="separate"/>
      </w:r>
      <w:r w:rsidRPr="00372AAC">
        <w:rPr>
          <w:noProof/>
          <w:color w:val="auto"/>
        </w:rPr>
        <w:t>5</w:t>
      </w:r>
      <w:r w:rsidRPr="00372AAC">
        <w:rPr>
          <w:color w:val="auto"/>
        </w:rPr>
        <w:fldChar w:fldCharType="end"/>
      </w:r>
      <w:r w:rsidR="00D2142D">
        <w:rPr>
          <w:color w:val="auto"/>
        </w:rPr>
        <w:t>.</w:t>
      </w:r>
      <w:r w:rsidR="007A7B96" w:rsidRPr="00372AAC">
        <w:rPr>
          <w:color w:val="auto"/>
        </w:rPr>
        <w:t xml:space="preserve"> </w:t>
      </w:r>
      <w:r w:rsidR="007A7B96" w:rsidRPr="00372AAC">
        <w:rPr>
          <w:b w:val="0"/>
          <w:color w:val="auto"/>
          <w:szCs w:val="22"/>
        </w:rPr>
        <w:t>Sertlik Ölçümlerinin Birebir Değerlendirme Durumuna Örnek</w:t>
      </w:r>
    </w:p>
    <w:tbl>
      <w:tblPr>
        <w:tblStyle w:val="TableGrid"/>
        <w:tblW w:w="10065" w:type="dxa"/>
        <w:tblInd w:w="-5" w:type="dxa"/>
        <w:tblLook w:val="04A0" w:firstRow="1" w:lastRow="0" w:firstColumn="1" w:lastColumn="0" w:noHBand="0" w:noVBand="1"/>
      </w:tblPr>
      <w:tblGrid>
        <w:gridCol w:w="1128"/>
        <w:gridCol w:w="1317"/>
        <w:gridCol w:w="1072"/>
        <w:gridCol w:w="2206"/>
        <w:gridCol w:w="1584"/>
        <w:gridCol w:w="2758"/>
      </w:tblGrid>
      <w:tr w:rsidR="008349B3" w:rsidRPr="00587FDA" w14:paraId="13EB16C2" w14:textId="77777777" w:rsidTr="008349B3">
        <w:trPr>
          <w:trHeight w:val="1083"/>
        </w:trPr>
        <w:tc>
          <w:tcPr>
            <w:tcW w:w="1128" w:type="dxa"/>
            <w:vAlign w:val="center"/>
          </w:tcPr>
          <w:p w14:paraId="40B79794" w14:textId="77777777" w:rsidR="00587FDA" w:rsidRDefault="00587FDA" w:rsidP="00D46DE6">
            <w:pPr>
              <w:pStyle w:val="ListParagraph"/>
              <w:widowControl w:val="0"/>
              <w:ind w:left="0"/>
              <w:jc w:val="center"/>
              <w:rPr>
                <w:sz w:val="20"/>
              </w:rPr>
            </w:pPr>
            <w:r w:rsidRPr="00587FDA">
              <w:rPr>
                <w:sz w:val="20"/>
              </w:rPr>
              <w:t xml:space="preserve">İSTENEN </w:t>
            </w:r>
          </w:p>
          <w:p w14:paraId="56A9211D" w14:textId="77777777" w:rsidR="00587FDA" w:rsidRDefault="00587FDA" w:rsidP="00D46DE6">
            <w:pPr>
              <w:pStyle w:val="ListParagraph"/>
              <w:widowControl w:val="0"/>
              <w:ind w:left="0"/>
              <w:jc w:val="center"/>
              <w:rPr>
                <w:sz w:val="20"/>
              </w:rPr>
            </w:pPr>
            <w:r w:rsidRPr="00587FDA">
              <w:rPr>
                <w:sz w:val="20"/>
              </w:rPr>
              <w:t xml:space="preserve">SERTLİK </w:t>
            </w:r>
          </w:p>
          <w:p w14:paraId="42E63956" w14:textId="77777777" w:rsidR="00587FDA" w:rsidRDefault="00587FDA" w:rsidP="00D46DE6">
            <w:pPr>
              <w:pStyle w:val="ListParagraph"/>
              <w:widowControl w:val="0"/>
              <w:ind w:left="0"/>
              <w:jc w:val="center"/>
              <w:rPr>
                <w:sz w:val="20"/>
              </w:rPr>
            </w:pPr>
            <w:r w:rsidRPr="00587FDA">
              <w:rPr>
                <w:sz w:val="20"/>
              </w:rPr>
              <w:t xml:space="preserve">ARALIĞI </w:t>
            </w:r>
          </w:p>
          <w:p w14:paraId="13EB16BD" w14:textId="4C1989E2" w:rsidR="00587FDA" w:rsidRPr="00587FDA" w:rsidRDefault="00587FDA" w:rsidP="00D46DE6">
            <w:pPr>
              <w:pStyle w:val="ListParagraph"/>
              <w:widowControl w:val="0"/>
              <w:ind w:left="0"/>
              <w:jc w:val="center"/>
              <w:rPr>
                <w:sz w:val="20"/>
              </w:rPr>
            </w:pPr>
            <w:r w:rsidRPr="00587FDA">
              <w:rPr>
                <w:sz w:val="20"/>
              </w:rPr>
              <w:t>(HRC)</w:t>
            </w:r>
          </w:p>
        </w:tc>
        <w:tc>
          <w:tcPr>
            <w:tcW w:w="1317" w:type="dxa"/>
            <w:vAlign w:val="center"/>
          </w:tcPr>
          <w:p w14:paraId="37D1643B" w14:textId="77777777" w:rsidR="008349B3" w:rsidRDefault="00587FDA" w:rsidP="00D46DE6">
            <w:pPr>
              <w:pStyle w:val="ListParagraph"/>
              <w:widowControl w:val="0"/>
              <w:ind w:left="0"/>
              <w:jc w:val="center"/>
              <w:rPr>
                <w:sz w:val="20"/>
              </w:rPr>
            </w:pPr>
            <w:r w:rsidRPr="00587FDA">
              <w:rPr>
                <w:sz w:val="20"/>
              </w:rPr>
              <w:t xml:space="preserve">NOMİNAL </w:t>
            </w:r>
          </w:p>
          <w:p w14:paraId="560A636A" w14:textId="4174C5B4" w:rsidR="00587FDA" w:rsidRPr="00587FDA" w:rsidRDefault="00587FDA" w:rsidP="00D46DE6">
            <w:pPr>
              <w:pStyle w:val="ListParagraph"/>
              <w:widowControl w:val="0"/>
              <w:ind w:left="0"/>
              <w:jc w:val="center"/>
              <w:rPr>
                <w:sz w:val="20"/>
              </w:rPr>
            </w:pPr>
            <w:r w:rsidRPr="00587FDA">
              <w:rPr>
                <w:sz w:val="20"/>
              </w:rPr>
              <w:t>ORTALAMA</w:t>
            </w:r>
          </w:p>
          <w:p w14:paraId="2B690B8F" w14:textId="74F4BA5C" w:rsidR="00587FDA" w:rsidRPr="00587FDA" w:rsidRDefault="00587FDA" w:rsidP="00D46DE6">
            <w:pPr>
              <w:pStyle w:val="ListParagraph"/>
              <w:widowControl w:val="0"/>
              <w:ind w:left="0"/>
              <w:jc w:val="center"/>
              <w:rPr>
                <w:sz w:val="20"/>
              </w:rPr>
            </w:pPr>
            <w:r w:rsidRPr="00587FDA">
              <w:rPr>
                <w:sz w:val="20"/>
              </w:rPr>
              <w:t>(HRC)</w:t>
            </w:r>
          </w:p>
        </w:tc>
        <w:tc>
          <w:tcPr>
            <w:tcW w:w="1072" w:type="dxa"/>
            <w:vAlign w:val="center"/>
          </w:tcPr>
          <w:p w14:paraId="24C40714" w14:textId="77777777" w:rsidR="008349B3" w:rsidRDefault="00587FDA" w:rsidP="00D46DE6">
            <w:pPr>
              <w:pStyle w:val="ListParagraph"/>
              <w:widowControl w:val="0"/>
              <w:ind w:left="0"/>
              <w:jc w:val="center"/>
              <w:rPr>
                <w:sz w:val="20"/>
              </w:rPr>
            </w:pPr>
            <w:r w:rsidRPr="00587FDA">
              <w:rPr>
                <w:sz w:val="20"/>
              </w:rPr>
              <w:t xml:space="preserve">İZİN </w:t>
            </w:r>
          </w:p>
          <w:p w14:paraId="54E09698" w14:textId="77777777" w:rsidR="008349B3" w:rsidRDefault="00587FDA" w:rsidP="00D46DE6">
            <w:pPr>
              <w:pStyle w:val="ListParagraph"/>
              <w:widowControl w:val="0"/>
              <w:ind w:left="0"/>
              <w:jc w:val="center"/>
              <w:rPr>
                <w:sz w:val="20"/>
              </w:rPr>
            </w:pPr>
            <w:r w:rsidRPr="00587FDA">
              <w:rPr>
                <w:sz w:val="20"/>
              </w:rPr>
              <w:t xml:space="preserve">VERİLEN </w:t>
            </w:r>
          </w:p>
          <w:p w14:paraId="409A444A" w14:textId="77777777" w:rsidR="008349B3" w:rsidRDefault="00587FDA" w:rsidP="00D46DE6">
            <w:pPr>
              <w:pStyle w:val="ListParagraph"/>
              <w:widowControl w:val="0"/>
              <w:ind w:left="0"/>
              <w:jc w:val="center"/>
              <w:rPr>
                <w:sz w:val="20"/>
              </w:rPr>
            </w:pPr>
            <w:r w:rsidRPr="00587FDA">
              <w:rPr>
                <w:sz w:val="20"/>
              </w:rPr>
              <w:t xml:space="preserve">SAPMA </w:t>
            </w:r>
          </w:p>
          <w:p w14:paraId="572EB364" w14:textId="24FE0889" w:rsidR="00587FDA" w:rsidRPr="00587FDA" w:rsidRDefault="00587FDA" w:rsidP="00D46DE6">
            <w:pPr>
              <w:pStyle w:val="ListParagraph"/>
              <w:widowControl w:val="0"/>
              <w:ind w:left="0"/>
              <w:jc w:val="center"/>
              <w:rPr>
                <w:sz w:val="20"/>
              </w:rPr>
            </w:pPr>
            <w:r w:rsidRPr="00587FDA">
              <w:rPr>
                <w:sz w:val="20"/>
              </w:rPr>
              <w:t>MİKTARI</w:t>
            </w:r>
          </w:p>
          <w:p w14:paraId="4DCDD9F5" w14:textId="76CC3EAB" w:rsidR="00587FDA" w:rsidRPr="00587FDA" w:rsidRDefault="00587FDA" w:rsidP="00D46DE6">
            <w:pPr>
              <w:pStyle w:val="ListParagraph"/>
              <w:widowControl w:val="0"/>
              <w:ind w:left="0"/>
              <w:jc w:val="center"/>
              <w:rPr>
                <w:sz w:val="20"/>
              </w:rPr>
            </w:pPr>
            <w:r w:rsidRPr="00587FDA">
              <w:rPr>
                <w:sz w:val="20"/>
              </w:rPr>
              <w:t>%5</w:t>
            </w:r>
          </w:p>
          <w:p w14:paraId="7BA60A82" w14:textId="2AF468B5" w:rsidR="00587FDA" w:rsidRPr="00587FDA" w:rsidRDefault="00587FDA" w:rsidP="00D46DE6">
            <w:pPr>
              <w:pStyle w:val="ListParagraph"/>
              <w:widowControl w:val="0"/>
              <w:ind w:left="0"/>
              <w:jc w:val="center"/>
              <w:rPr>
                <w:sz w:val="20"/>
              </w:rPr>
            </w:pPr>
            <w:r w:rsidRPr="00587FDA">
              <w:rPr>
                <w:sz w:val="20"/>
              </w:rPr>
              <w:t>(HRC)</w:t>
            </w:r>
          </w:p>
        </w:tc>
        <w:tc>
          <w:tcPr>
            <w:tcW w:w="2206" w:type="dxa"/>
            <w:vAlign w:val="center"/>
          </w:tcPr>
          <w:p w14:paraId="13EB16BE" w14:textId="39D0003E" w:rsidR="00587FDA" w:rsidRPr="00587FDA" w:rsidRDefault="00587FDA" w:rsidP="00D46DE6">
            <w:pPr>
              <w:pStyle w:val="ListParagraph"/>
              <w:widowControl w:val="0"/>
              <w:ind w:left="0"/>
              <w:jc w:val="center"/>
              <w:rPr>
                <w:sz w:val="20"/>
              </w:rPr>
            </w:pPr>
            <w:r w:rsidRPr="00587FDA">
              <w:rPr>
                <w:sz w:val="20"/>
              </w:rPr>
              <w:t>ÖLÇÜM SONUCU</w:t>
            </w:r>
          </w:p>
          <w:p w14:paraId="3ECF18B6" w14:textId="5B9CDB87" w:rsidR="00587FDA" w:rsidRDefault="00587FDA" w:rsidP="00587FDA">
            <w:pPr>
              <w:pStyle w:val="ListParagraph"/>
              <w:widowControl w:val="0"/>
              <w:ind w:left="0"/>
              <w:jc w:val="center"/>
              <w:rPr>
                <w:sz w:val="20"/>
              </w:rPr>
            </w:pPr>
            <w:r w:rsidRPr="00587FDA">
              <w:rPr>
                <w:sz w:val="20"/>
              </w:rPr>
              <w:t>(5 ARDIŞIK ÖLÇÜM)</w:t>
            </w:r>
          </w:p>
          <w:p w14:paraId="13EB16BF" w14:textId="769AF0C9" w:rsidR="000C71C3" w:rsidRPr="00587FDA" w:rsidRDefault="000C71C3" w:rsidP="00587FDA">
            <w:pPr>
              <w:pStyle w:val="ListParagraph"/>
              <w:widowControl w:val="0"/>
              <w:ind w:left="0"/>
              <w:jc w:val="center"/>
              <w:rPr>
                <w:sz w:val="20"/>
              </w:rPr>
            </w:pPr>
            <w:r>
              <w:rPr>
                <w:sz w:val="20"/>
              </w:rPr>
              <w:t>(HRC)</w:t>
            </w:r>
          </w:p>
        </w:tc>
        <w:tc>
          <w:tcPr>
            <w:tcW w:w="1584" w:type="dxa"/>
            <w:vAlign w:val="center"/>
          </w:tcPr>
          <w:p w14:paraId="13EB16C0" w14:textId="205F5AB1" w:rsidR="00587FDA" w:rsidRPr="00587FDA" w:rsidRDefault="00587FDA" w:rsidP="00D46DE6">
            <w:pPr>
              <w:pStyle w:val="ListParagraph"/>
              <w:widowControl w:val="0"/>
              <w:ind w:left="0"/>
              <w:jc w:val="center"/>
              <w:rPr>
                <w:sz w:val="20"/>
              </w:rPr>
            </w:pPr>
            <w:r w:rsidRPr="00587FDA">
              <w:rPr>
                <w:sz w:val="20"/>
              </w:rPr>
              <w:t>ORTALAMA SERTLİK DEĞERİ (HRC)</w:t>
            </w:r>
          </w:p>
        </w:tc>
        <w:tc>
          <w:tcPr>
            <w:tcW w:w="2758" w:type="dxa"/>
            <w:vAlign w:val="center"/>
          </w:tcPr>
          <w:p w14:paraId="13EB16C1" w14:textId="77777777" w:rsidR="00587FDA" w:rsidRPr="00587FDA" w:rsidRDefault="00587FDA" w:rsidP="00D46DE6">
            <w:pPr>
              <w:pStyle w:val="ListParagraph"/>
              <w:widowControl w:val="0"/>
              <w:ind w:left="0"/>
              <w:jc w:val="center"/>
              <w:rPr>
                <w:sz w:val="20"/>
              </w:rPr>
            </w:pPr>
            <w:r w:rsidRPr="00587FDA">
              <w:rPr>
                <w:sz w:val="20"/>
              </w:rPr>
              <w:t>SONUÇ</w:t>
            </w:r>
          </w:p>
        </w:tc>
      </w:tr>
      <w:tr w:rsidR="008349B3" w:rsidRPr="00587FDA" w14:paraId="13EB16C7" w14:textId="77777777" w:rsidTr="008349B3">
        <w:trPr>
          <w:trHeight w:val="357"/>
        </w:trPr>
        <w:tc>
          <w:tcPr>
            <w:tcW w:w="1128" w:type="dxa"/>
            <w:vAlign w:val="center"/>
          </w:tcPr>
          <w:p w14:paraId="13EB16C3" w14:textId="2B9EBCC2" w:rsidR="00587FDA" w:rsidRPr="00587FDA" w:rsidRDefault="00587FDA" w:rsidP="00587FDA">
            <w:pPr>
              <w:pStyle w:val="ListParagraph"/>
              <w:widowControl w:val="0"/>
              <w:ind w:left="0"/>
              <w:jc w:val="center"/>
              <w:rPr>
                <w:sz w:val="20"/>
              </w:rPr>
            </w:pPr>
            <w:r w:rsidRPr="00587FDA">
              <w:rPr>
                <w:sz w:val="20"/>
              </w:rPr>
              <w:t>38-42</w:t>
            </w:r>
          </w:p>
        </w:tc>
        <w:tc>
          <w:tcPr>
            <w:tcW w:w="1317" w:type="dxa"/>
            <w:vAlign w:val="center"/>
          </w:tcPr>
          <w:p w14:paraId="636B7471" w14:textId="1F5EFC93" w:rsidR="00587FDA" w:rsidRPr="00587FDA" w:rsidRDefault="00587FDA" w:rsidP="00D46DE6">
            <w:pPr>
              <w:pStyle w:val="ListParagraph"/>
              <w:widowControl w:val="0"/>
              <w:ind w:left="0"/>
              <w:jc w:val="center"/>
              <w:rPr>
                <w:sz w:val="20"/>
              </w:rPr>
            </w:pPr>
            <w:r w:rsidRPr="00587FDA">
              <w:rPr>
                <w:sz w:val="20"/>
              </w:rPr>
              <w:t>40</w:t>
            </w:r>
          </w:p>
        </w:tc>
        <w:tc>
          <w:tcPr>
            <w:tcW w:w="1072" w:type="dxa"/>
            <w:vAlign w:val="center"/>
          </w:tcPr>
          <w:p w14:paraId="699E0EB0" w14:textId="57C9A1B4" w:rsidR="00587FDA" w:rsidRPr="00587FDA" w:rsidRDefault="00587FDA" w:rsidP="00D46DE6">
            <w:pPr>
              <w:pStyle w:val="ListParagraph"/>
              <w:widowControl w:val="0"/>
              <w:ind w:left="0"/>
              <w:jc w:val="center"/>
              <w:rPr>
                <w:sz w:val="20"/>
              </w:rPr>
            </w:pPr>
            <w:r w:rsidRPr="00D11858">
              <w:rPr>
                <w:sz w:val="20"/>
              </w:rPr>
              <w:t>2</w:t>
            </w:r>
          </w:p>
        </w:tc>
        <w:tc>
          <w:tcPr>
            <w:tcW w:w="2206" w:type="dxa"/>
            <w:vAlign w:val="center"/>
          </w:tcPr>
          <w:p w14:paraId="13EB16C4" w14:textId="03BC3BD7" w:rsidR="00587FDA" w:rsidRPr="00587FDA" w:rsidRDefault="00587FDA" w:rsidP="00587FDA">
            <w:pPr>
              <w:pStyle w:val="ListParagraph"/>
              <w:widowControl w:val="0"/>
              <w:ind w:left="0"/>
              <w:jc w:val="center"/>
              <w:rPr>
                <w:sz w:val="20"/>
              </w:rPr>
            </w:pPr>
            <w:r w:rsidRPr="00587FDA">
              <w:rPr>
                <w:sz w:val="20"/>
              </w:rPr>
              <w:t>36/37/38/ 38/39</w:t>
            </w:r>
          </w:p>
        </w:tc>
        <w:tc>
          <w:tcPr>
            <w:tcW w:w="1584" w:type="dxa"/>
            <w:vAlign w:val="center"/>
          </w:tcPr>
          <w:p w14:paraId="13EB16C5" w14:textId="7688D0A4" w:rsidR="00587FDA" w:rsidRPr="00587FDA" w:rsidRDefault="008349B3" w:rsidP="00D46DE6">
            <w:pPr>
              <w:pStyle w:val="ListParagraph"/>
              <w:widowControl w:val="0"/>
              <w:ind w:left="0"/>
              <w:jc w:val="center"/>
              <w:rPr>
                <w:sz w:val="20"/>
              </w:rPr>
            </w:pPr>
            <w:r>
              <w:rPr>
                <w:sz w:val="20"/>
              </w:rPr>
              <w:t>37,6</w:t>
            </w:r>
          </w:p>
        </w:tc>
        <w:tc>
          <w:tcPr>
            <w:tcW w:w="2758" w:type="dxa"/>
            <w:vAlign w:val="center"/>
          </w:tcPr>
          <w:p w14:paraId="44255670" w14:textId="77777777" w:rsidR="00587FDA" w:rsidRPr="008F2AC5" w:rsidRDefault="008349B3" w:rsidP="00D46DE6">
            <w:pPr>
              <w:pStyle w:val="ListParagraph"/>
              <w:widowControl w:val="0"/>
              <w:ind w:left="0"/>
              <w:jc w:val="center"/>
              <w:rPr>
                <w:b/>
                <w:sz w:val="20"/>
              </w:rPr>
            </w:pPr>
            <w:r w:rsidRPr="008F2AC5">
              <w:rPr>
                <w:b/>
                <w:sz w:val="20"/>
              </w:rPr>
              <w:t>UYGUNSUZ</w:t>
            </w:r>
          </w:p>
          <w:p w14:paraId="13EB16C6" w14:textId="17FA5B04" w:rsidR="008349B3" w:rsidRPr="00587FDA" w:rsidRDefault="008349B3" w:rsidP="008349B3">
            <w:pPr>
              <w:pStyle w:val="ListParagraph"/>
              <w:widowControl w:val="0"/>
              <w:ind w:left="0"/>
              <w:jc w:val="left"/>
              <w:rPr>
                <w:sz w:val="20"/>
              </w:rPr>
            </w:pPr>
            <w:r>
              <w:rPr>
                <w:sz w:val="20"/>
              </w:rPr>
              <w:t>Açıklama: ortalama sertlik değeri sınır dışında.</w:t>
            </w:r>
          </w:p>
        </w:tc>
      </w:tr>
      <w:tr w:rsidR="008349B3" w:rsidRPr="00587FDA" w14:paraId="13EB16CC" w14:textId="77777777" w:rsidTr="008349B3">
        <w:trPr>
          <w:trHeight w:val="357"/>
        </w:trPr>
        <w:tc>
          <w:tcPr>
            <w:tcW w:w="1128" w:type="dxa"/>
            <w:vAlign w:val="center"/>
          </w:tcPr>
          <w:p w14:paraId="13EB16C8" w14:textId="67506704" w:rsidR="00587FDA" w:rsidRPr="00587FDA" w:rsidRDefault="00587FDA" w:rsidP="00587FDA">
            <w:pPr>
              <w:pStyle w:val="ListParagraph"/>
              <w:widowControl w:val="0"/>
              <w:ind w:left="0"/>
              <w:jc w:val="center"/>
              <w:rPr>
                <w:sz w:val="20"/>
              </w:rPr>
            </w:pPr>
            <w:r w:rsidRPr="00587FDA">
              <w:rPr>
                <w:sz w:val="20"/>
              </w:rPr>
              <w:t>38-42</w:t>
            </w:r>
          </w:p>
        </w:tc>
        <w:tc>
          <w:tcPr>
            <w:tcW w:w="1317" w:type="dxa"/>
            <w:vAlign w:val="center"/>
          </w:tcPr>
          <w:p w14:paraId="55250549" w14:textId="045DE8EF" w:rsidR="00587FDA" w:rsidRPr="00587FDA" w:rsidRDefault="00587FDA" w:rsidP="00587FDA">
            <w:pPr>
              <w:pStyle w:val="ListParagraph"/>
              <w:widowControl w:val="0"/>
              <w:ind w:left="0"/>
              <w:jc w:val="center"/>
              <w:rPr>
                <w:sz w:val="20"/>
              </w:rPr>
            </w:pPr>
            <w:r w:rsidRPr="00587FDA">
              <w:rPr>
                <w:sz w:val="20"/>
              </w:rPr>
              <w:t>40</w:t>
            </w:r>
          </w:p>
        </w:tc>
        <w:tc>
          <w:tcPr>
            <w:tcW w:w="1072" w:type="dxa"/>
            <w:vAlign w:val="center"/>
          </w:tcPr>
          <w:p w14:paraId="5D3D9536" w14:textId="56F91A3E" w:rsidR="00587FDA" w:rsidRPr="00587FDA" w:rsidRDefault="00587FDA" w:rsidP="00587FDA">
            <w:pPr>
              <w:pStyle w:val="ListParagraph"/>
              <w:widowControl w:val="0"/>
              <w:ind w:left="0"/>
              <w:jc w:val="center"/>
              <w:rPr>
                <w:sz w:val="20"/>
              </w:rPr>
            </w:pPr>
            <w:r w:rsidRPr="00587FDA">
              <w:rPr>
                <w:sz w:val="20"/>
              </w:rPr>
              <w:t>2</w:t>
            </w:r>
          </w:p>
        </w:tc>
        <w:tc>
          <w:tcPr>
            <w:tcW w:w="2206" w:type="dxa"/>
            <w:vAlign w:val="center"/>
          </w:tcPr>
          <w:p w14:paraId="13EB16C9" w14:textId="35EAF11A" w:rsidR="00587FDA" w:rsidRPr="00587FDA" w:rsidRDefault="00587FDA" w:rsidP="008349B3">
            <w:pPr>
              <w:pStyle w:val="ListParagraph"/>
              <w:widowControl w:val="0"/>
              <w:ind w:left="0"/>
              <w:jc w:val="center"/>
              <w:rPr>
                <w:sz w:val="20"/>
              </w:rPr>
            </w:pPr>
            <w:r w:rsidRPr="00587FDA">
              <w:rPr>
                <w:sz w:val="20"/>
              </w:rPr>
              <w:t>35/3</w:t>
            </w:r>
            <w:r w:rsidR="008349B3">
              <w:rPr>
                <w:sz w:val="20"/>
              </w:rPr>
              <w:t>9</w:t>
            </w:r>
            <w:r w:rsidRPr="00587FDA">
              <w:rPr>
                <w:sz w:val="20"/>
              </w:rPr>
              <w:t>/3</w:t>
            </w:r>
            <w:r w:rsidR="008349B3">
              <w:rPr>
                <w:sz w:val="20"/>
              </w:rPr>
              <w:t>9/40/40</w:t>
            </w:r>
          </w:p>
        </w:tc>
        <w:tc>
          <w:tcPr>
            <w:tcW w:w="1584" w:type="dxa"/>
            <w:vAlign w:val="center"/>
          </w:tcPr>
          <w:p w14:paraId="13EB16CA" w14:textId="60B95D96" w:rsidR="00587FDA" w:rsidRPr="00587FDA" w:rsidRDefault="008349B3" w:rsidP="00587FDA">
            <w:pPr>
              <w:pStyle w:val="ListParagraph"/>
              <w:widowControl w:val="0"/>
              <w:ind w:left="0"/>
              <w:jc w:val="center"/>
              <w:rPr>
                <w:sz w:val="20"/>
              </w:rPr>
            </w:pPr>
            <w:r>
              <w:rPr>
                <w:sz w:val="20"/>
              </w:rPr>
              <w:t>38,6</w:t>
            </w:r>
          </w:p>
        </w:tc>
        <w:tc>
          <w:tcPr>
            <w:tcW w:w="2758" w:type="dxa"/>
            <w:vAlign w:val="center"/>
          </w:tcPr>
          <w:p w14:paraId="55C55DA0" w14:textId="77777777" w:rsidR="008349B3" w:rsidRPr="008F2AC5" w:rsidRDefault="00587FDA" w:rsidP="008349B3">
            <w:pPr>
              <w:pStyle w:val="ListParagraph"/>
              <w:widowControl w:val="0"/>
              <w:ind w:left="0"/>
              <w:jc w:val="center"/>
              <w:rPr>
                <w:b/>
                <w:sz w:val="20"/>
              </w:rPr>
            </w:pPr>
            <w:r w:rsidRPr="008F2AC5">
              <w:rPr>
                <w:b/>
                <w:sz w:val="20"/>
              </w:rPr>
              <w:t>UYGUNSUZ</w:t>
            </w:r>
          </w:p>
          <w:p w14:paraId="13EB16CB" w14:textId="6E55194B" w:rsidR="008349B3" w:rsidRPr="00587FDA" w:rsidRDefault="008F2AC5" w:rsidP="000C71C3">
            <w:pPr>
              <w:pStyle w:val="ListParagraph"/>
              <w:widowControl w:val="0"/>
              <w:ind w:left="0"/>
              <w:jc w:val="left"/>
              <w:rPr>
                <w:sz w:val="20"/>
              </w:rPr>
            </w:pPr>
            <w:r>
              <w:rPr>
                <w:sz w:val="20"/>
              </w:rPr>
              <w:t>Açıklama</w:t>
            </w:r>
            <w:r w:rsidR="008349B3">
              <w:rPr>
                <w:sz w:val="20"/>
              </w:rPr>
              <w:t xml:space="preserve">: </w:t>
            </w:r>
            <w:r>
              <w:rPr>
                <w:sz w:val="20"/>
              </w:rPr>
              <w:t>35 HRC</w:t>
            </w:r>
            <w:r w:rsidR="008349B3">
              <w:rPr>
                <w:sz w:val="20"/>
              </w:rPr>
              <w:t>’</w:t>
            </w:r>
            <w:r>
              <w:rPr>
                <w:sz w:val="20"/>
              </w:rPr>
              <w:t xml:space="preserve">lik sonuç alt tolerans sınırından 3 HRC düşük gelmiş. </w:t>
            </w:r>
          </w:p>
        </w:tc>
      </w:tr>
      <w:tr w:rsidR="008F2AC5" w:rsidRPr="00587FDA" w14:paraId="355B4D67" w14:textId="77777777" w:rsidTr="008349B3">
        <w:trPr>
          <w:trHeight w:val="357"/>
        </w:trPr>
        <w:tc>
          <w:tcPr>
            <w:tcW w:w="1128" w:type="dxa"/>
            <w:vAlign w:val="center"/>
          </w:tcPr>
          <w:p w14:paraId="62903687" w14:textId="128D0256" w:rsidR="008F2AC5" w:rsidRPr="00587FDA" w:rsidRDefault="008F2AC5" w:rsidP="008F2AC5">
            <w:pPr>
              <w:pStyle w:val="ListParagraph"/>
              <w:widowControl w:val="0"/>
              <w:ind w:left="0"/>
              <w:jc w:val="center"/>
              <w:rPr>
                <w:sz w:val="20"/>
              </w:rPr>
            </w:pPr>
            <w:r w:rsidRPr="00587FDA">
              <w:rPr>
                <w:sz w:val="20"/>
              </w:rPr>
              <w:t>38-42</w:t>
            </w:r>
          </w:p>
        </w:tc>
        <w:tc>
          <w:tcPr>
            <w:tcW w:w="1317" w:type="dxa"/>
            <w:vAlign w:val="center"/>
          </w:tcPr>
          <w:p w14:paraId="5188C52A" w14:textId="78C2E55B" w:rsidR="008F2AC5" w:rsidRPr="00587FDA" w:rsidRDefault="008F2AC5" w:rsidP="008F2AC5">
            <w:pPr>
              <w:pStyle w:val="ListParagraph"/>
              <w:widowControl w:val="0"/>
              <w:ind w:left="0"/>
              <w:jc w:val="center"/>
              <w:rPr>
                <w:sz w:val="20"/>
              </w:rPr>
            </w:pPr>
            <w:r w:rsidRPr="00587FDA">
              <w:rPr>
                <w:sz w:val="20"/>
              </w:rPr>
              <w:t>40</w:t>
            </w:r>
          </w:p>
        </w:tc>
        <w:tc>
          <w:tcPr>
            <w:tcW w:w="1072" w:type="dxa"/>
            <w:vAlign w:val="center"/>
          </w:tcPr>
          <w:p w14:paraId="0700BA39" w14:textId="67E5C546" w:rsidR="008F2AC5" w:rsidRPr="00587FDA" w:rsidRDefault="008F2AC5" w:rsidP="008F2AC5">
            <w:pPr>
              <w:pStyle w:val="ListParagraph"/>
              <w:widowControl w:val="0"/>
              <w:ind w:left="0"/>
              <w:jc w:val="center"/>
              <w:rPr>
                <w:sz w:val="20"/>
              </w:rPr>
            </w:pPr>
            <w:r w:rsidRPr="00587FDA">
              <w:rPr>
                <w:sz w:val="20"/>
              </w:rPr>
              <w:t>2</w:t>
            </w:r>
          </w:p>
        </w:tc>
        <w:tc>
          <w:tcPr>
            <w:tcW w:w="2206" w:type="dxa"/>
            <w:vAlign w:val="center"/>
          </w:tcPr>
          <w:p w14:paraId="41F4C7A4" w14:textId="01A13A4B" w:rsidR="008F2AC5" w:rsidRPr="00587FDA" w:rsidRDefault="008F2AC5" w:rsidP="008F2AC5">
            <w:pPr>
              <w:pStyle w:val="ListParagraph"/>
              <w:widowControl w:val="0"/>
              <w:ind w:left="0"/>
              <w:jc w:val="center"/>
              <w:rPr>
                <w:sz w:val="20"/>
              </w:rPr>
            </w:pPr>
            <w:r>
              <w:rPr>
                <w:sz w:val="20"/>
              </w:rPr>
              <w:t>41/42/42/44/44</w:t>
            </w:r>
          </w:p>
        </w:tc>
        <w:tc>
          <w:tcPr>
            <w:tcW w:w="1584" w:type="dxa"/>
            <w:vAlign w:val="center"/>
          </w:tcPr>
          <w:p w14:paraId="669BBB7D" w14:textId="4B057565" w:rsidR="008F2AC5" w:rsidRDefault="008F2AC5" w:rsidP="008F2AC5">
            <w:pPr>
              <w:pStyle w:val="ListParagraph"/>
              <w:widowControl w:val="0"/>
              <w:ind w:left="0"/>
              <w:jc w:val="center"/>
              <w:rPr>
                <w:sz w:val="20"/>
              </w:rPr>
            </w:pPr>
            <w:r>
              <w:rPr>
                <w:sz w:val="20"/>
              </w:rPr>
              <w:t>42,6</w:t>
            </w:r>
          </w:p>
        </w:tc>
        <w:tc>
          <w:tcPr>
            <w:tcW w:w="2758" w:type="dxa"/>
            <w:vAlign w:val="center"/>
          </w:tcPr>
          <w:p w14:paraId="10D1FBA0" w14:textId="77777777" w:rsidR="008F2AC5" w:rsidRPr="008F2AC5" w:rsidRDefault="008F2AC5" w:rsidP="008F2AC5">
            <w:pPr>
              <w:pStyle w:val="ListParagraph"/>
              <w:widowControl w:val="0"/>
              <w:ind w:left="0"/>
              <w:jc w:val="center"/>
              <w:rPr>
                <w:b/>
                <w:sz w:val="20"/>
              </w:rPr>
            </w:pPr>
            <w:r w:rsidRPr="008F2AC5">
              <w:rPr>
                <w:b/>
                <w:sz w:val="20"/>
              </w:rPr>
              <w:t>UYGUNSUZ</w:t>
            </w:r>
          </w:p>
          <w:p w14:paraId="7F748D3D" w14:textId="0867B9DC" w:rsidR="008F2AC5" w:rsidRPr="008F2AC5" w:rsidRDefault="008F2AC5" w:rsidP="008F2AC5">
            <w:pPr>
              <w:pStyle w:val="ListParagraph"/>
              <w:widowControl w:val="0"/>
              <w:ind w:left="0"/>
              <w:jc w:val="center"/>
              <w:rPr>
                <w:b/>
                <w:sz w:val="20"/>
              </w:rPr>
            </w:pPr>
            <w:r>
              <w:rPr>
                <w:sz w:val="20"/>
              </w:rPr>
              <w:t>Açıklama: Ortalama ölçüm değerleri tolerans sınırı dışında kalmıştır.</w:t>
            </w:r>
          </w:p>
        </w:tc>
      </w:tr>
      <w:tr w:rsidR="008F2AC5" w:rsidRPr="00587FDA" w14:paraId="3F330EE3" w14:textId="77777777" w:rsidTr="008349B3">
        <w:trPr>
          <w:trHeight w:val="357"/>
        </w:trPr>
        <w:tc>
          <w:tcPr>
            <w:tcW w:w="1128" w:type="dxa"/>
            <w:vAlign w:val="center"/>
          </w:tcPr>
          <w:p w14:paraId="0E5E5280" w14:textId="469F56B6" w:rsidR="008F2AC5" w:rsidRPr="00587FDA" w:rsidRDefault="008F2AC5" w:rsidP="008F2AC5">
            <w:pPr>
              <w:pStyle w:val="ListParagraph"/>
              <w:widowControl w:val="0"/>
              <w:ind w:left="0"/>
              <w:jc w:val="center"/>
              <w:rPr>
                <w:sz w:val="20"/>
              </w:rPr>
            </w:pPr>
            <w:r w:rsidRPr="00587FDA">
              <w:rPr>
                <w:sz w:val="20"/>
              </w:rPr>
              <w:t>38-42</w:t>
            </w:r>
          </w:p>
        </w:tc>
        <w:tc>
          <w:tcPr>
            <w:tcW w:w="1317" w:type="dxa"/>
            <w:vAlign w:val="center"/>
          </w:tcPr>
          <w:p w14:paraId="538FAA07" w14:textId="2729826E" w:rsidR="008F2AC5" w:rsidRPr="00587FDA" w:rsidRDefault="008F2AC5" w:rsidP="008F2AC5">
            <w:pPr>
              <w:pStyle w:val="ListParagraph"/>
              <w:widowControl w:val="0"/>
              <w:ind w:left="0"/>
              <w:jc w:val="center"/>
              <w:rPr>
                <w:sz w:val="20"/>
              </w:rPr>
            </w:pPr>
            <w:r w:rsidRPr="00587FDA">
              <w:rPr>
                <w:sz w:val="20"/>
              </w:rPr>
              <w:t>40</w:t>
            </w:r>
          </w:p>
        </w:tc>
        <w:tc>
          <w:tcPr>
            <w:tcW w:w="1072" w:type="dxa"/>
            <w:vAlign w:val="center"/>
          </w:tcPr>
          <w:p w14:paraId="497AAADB" w14:textId="7E7D81C9" w:rsidR="008F2AC5" w:rsidRPr="00587FDA" w:rsidRDefault="008F2AC5" w:rsidP="008F2AC5">
            <w:pPr>
              <w:pStyle w:val="ListParagraph"/>
              <w:widowControl w:val="0"/>
              <w:ind w:left="0"/>
              <w:jc w:val="center"/>
              <w:rPr>
                <w:sz w:val="20"/>
              </w:rPr>
            </w:pPr>
            <w:r w:rsidRPr="00587FDA">
              <w:rPr>
                <w:sz w:val="20"/>
              </w:rPr>
              <w:t>2</w:t>
            </w:r>
          </w:p>
        </w:tc>
        <w:tc>
          <w:tcPr>
            <w:tcW w:w="2206" w:type="dxa"/>
            <w:vAlign w:val="center"/>
          </w:tcPr>
          <w:p w14:paraId="01F96502" w14:textId="5ABACD6E" w:rsidR="008F2AC5" w:rsidRDefault="008F2AC5" w:rsidP="008F2AC5">
            <w:pPr>
              <w:pStyle w:val="ListParagraph"/>
              <w:widowControl w:val="0"/>
              <w:ind w:left="0"/>
              <w:jc w:val="center"/>
              <w:rPr>
                <w:sz w:val="20"/>
              </w:rPr>
            </w:pPr>
            <w:r>
              <w:rPr>
                <w:sz w:val="20"/>
              </w:rPr>
              <w:t>37/38/41/41/4</w:t>
            </w:r>
            <w:r w:rsidR="009D08BE">
              <w:rPr>
                <w:sz w:val="20"/>
              </w:rPr>
              <w:t>3</w:t>
            </w:r>
          </w:p>
        </w:tc>
        <w:tc>
          <w:tcPr>
            <w:tcW w:w="1584" w:type="dxa"/>
            <w:vAlign w:val="center"/>
          </w:tcPr>
          <w:p w14:paraId="57A4C236" w14:textId="4AEB88D6" w:rsidR="008F2AC5" w:rsidRDefault="009D08BE" w:rsidP="008F2AC5">
            <w:pPr>
              <w:pStyle w:val="ListParagraph"/>
              <w:widowControl w:val="0"/>
              <w:ind w:left="0"/>
              <w:jc w:val="center"/>
              <w:rPr>
                <w:sz w:val="20"/>
              </w:rPr>
            </w:pPr>
            <w:r>
              <w:rPr>
                <w:sz w:val="20"/>
              </w:rPr>
              <w:t>40</w:t>
            </w:r>
          </w:p>
        </w:tc>
        <w:tc>
          <w:tcPr>
            <w:tcW w:w="2758" w:type="dxa"/>
            <w:vAlign w:val="center"/>
          </w:tcPr>
          <w:p w14:paraId="11E9EA6F" w14:textId="77777777" w:rsidR="009D08BE" w:rsidRPr="008F2AC5" w:rsidRDefault="009D08BE" w:rsidP="009D08BE">
            <w:pPr>
              <w:pStyle w:val="ListParagraph"/>
              <w:widowControl w:val="0"/>
              <w:ind w:left="0"/>
              <w:jc w:val="center"/>
              <w:rPr>
                <w:b/>
                <w:sz w:val="20"/>
              </w:rPr>
            </w:pPr>
            <w:r w:rsidRPr="008F2AC5">
              <w:rPr>
                <w:b/>
                <w:sz w:val="20"/>
              </w:rPr>
              <w:t>UYGUNSUZ</w:t>
            </w:r>
          </w:p>
          <w:p w14:paraId="66BB6C35" w14:textId="320749B7" w:rsidR="008F2AC5" w:rsidRPr="008F2AC5" w:rsidRDefault="009D08BE" w:rsidP="00F10C88">
            <w:pPr>
              <w:pStyle w:val="ListParagraph"/>
              <w:widowControl w:val="0"/>
              <w:ind w:left="0"/>
              <w:jc w:val="left"/>
              <w:rPr>
                <w:b/>
                <w:sz w:val="20"/>
              </w:rPr>
            </w:pPr>
            <w:r>
              <w:rPr>
                <w:sz w:val="20"/>
              </w:rPr>
              <w:t>Açıklama: Yapılan ölçümde</w:t>
            </w:r>
            <w:r w:rsidR="00F10C88">
              <w:rPr>
                <w:sz w:val="20"/>
              </w:rPr>
              <w:t xml:space="preserve"> izin verilen %5’lik sapma aşılmamış olsa da </w:t>
            </w:r>
            <w:r>
              <w:rPr>
                <w:sz w:val="20"/>
              </w:rPr>
              <w:t>alt ve üst tolerans değeri aynı anda aşılmıştır. (37 ve 43 HRC)</w:t>
            </w:r>
          </w:p>
        </w:tc>
      </w:tr>
      <w:tr w:rsidR="00F10C88" w:rsidRPr="00587FDA" w14:paraId="13EB16D1" w14:textId="77777777" w:rsidTr="008349B3">
        <w:trPr>
          <w:trHeight w:val="357"/>
        </w:trPr>
        <w:tc>
          <w:tcPr>
            <w:tcW w:w="1128" w:type="dxa"/>
            <w:vAlign w:val="center"/>
          </w:tcPr>
          <w:p w14:paraId="13EB16CD" w14:textId="69CE6A2B" w:rsidR="00F10C88" w:rsidRPr="00587FDA" w:rsidRDefault="00F10C88" w:rsidP="00F10C88">
            <w:pPr>
              <w:pStyle w:val="ListParagraph"/>
              <w:widowControl w:val="0"/>
              <w:ind w:left="0"/>
              <w:jc w:val="center"/>
              <w:rPr>
                <w:sz w:val="20"/>
              </w:rPr>
            </w:pPr>
            <w:r w:rsidRPr="00587FDA">
              <w:rPr>
                <w:sz w:val="20"/>
              </w:rPr>
              <w:t>38-42</w:t>
            </w:r>
          </w:p>
        </w:tc>
        <w:tc>
          <w:tcPr>
            <w:tcW w:w="1317" w:type="dxa"/>
            <w:vAlign w:val="center"/>
          </w:tcPr>
          <w:p w14:paraId="67120C59" w14:textId="0D747AE6" w:rsidR="00F10C88" w:rsidRPr="00587FDA" w:rsidRDefault="00F10C88" w:rsidP="00F10C88">
            <w:pPr>
              <w:pStyle w:val="ListParagraph"/>
              <w:widowControl w:val="0"/>
              <w:ind w:left="0"/>
              <w:jc w:val="center"/>
              <w:rPr>
                <w:sz w:val="20"/>
              </w:rPr>
            </w:pPr>
            <w:r w:rsidRPr="00587FDA">
              <w:rPr>
                <w:sz w:val="20"/>
              </w:rPr>
              <w:t>40</w:t>
            </w:r>
          </w:p>
        </w:tc>
        <w:tc>
          <w:tcPr>
            <w:tcW w:w="1072" w:type="dxa"/>
            <w:vAlign w:val="center"/>
          </w:tcPr>
          <w:p w14:paraId="6495E747" w14:textId="2D70958A" w:rsidR="00F10C88" w:rsidRPr="00587FDA" w:rsidRDefault="00F10C88" w:rsidP="00F10C88">
            <w:pPr>
              <w:pStyle w:val="ListParagraph"/>
              <w:widowControl w:val="0"/>
              <w:ind w:left="0"/>
              <w:jc w:val="center"/>
              <w:rPr>
                <w:sz w:val="20"/>
              </w:rPr>
            </w:pPr>
            <w:r w:rsidRPr="00587FDA">
              <w:rPr>
                <w:sz w:val="20"/>
              </w:rPr>
              <w:t>2</w:t>
            </w:r>
          </w:p>
        </w:tc>
        <w:tc>
          <w:tcPr>
            <w:tcW w:w="2206" w:type="dxa"/>
            <w:vAlign w:val="center"/>
          </w:tcPr>
          <w:p w14:paraId="13EB16CE" w14:textId="36AE7601" w:rsidR="00F10C88" w:rsidRPr="00587FDA" w:rsidRDefault="00F10C88" w:rsidP="00F10C88">
            <w:pPr>
              <w:pStyle w:val="ListParagraph"/>
              <w:widowControl w:val="0"/>
              <w:ind w:left="0"/>
              <w:jc w:val="center"/>
              <w:rPr>
                <w:sz w:val="20"/>
              </w:rPr>
            </w:pPr>
            <w:r>
              <w:rPr>
                <w:sz w:val="20"/>
              </w:rPr>
              <w:t>36/</w:t>
            </w:r>
            <w:r w:rsidRPr="00587FDA">
              <w:rPr>
                <w:sz w:val="20"/>
              </w:rPr>
              <w:t>40/41/</w:t>
            </w:r>
            <w:r>
              <w:rPr>
                <w:sz w:val="20"/>
              </w:rPr>
              <w:t>42/42</w:t>
            </w:r>
          </w:p>
        </w:tc>
        <w:tc>
          <w:tcPr>
            <w:tcW w:w="1584" w:type="dxa"/>
            <w:vAlign w:val="center"/>
          </w:tcPr>
          <w:p w14:paraId="13EB16CF" w14:textId="2D626014" w:rsidR="00F10C88" w:rsidRPr="00587FDA" w:rsidRDefault="00F10C88" w:rsidP="00F10C88">
            <w:pPr>
              <w:pStyle w:val="ListParagraph"/>
              <w:widowControl w:val="0"/>
              <w:ind w:left="0"/>
              <w:jc w:val="center"/>
              <w:rPr>
                <w:sz w:val="20"/>
              </w:rPr>
            </w:pPr>
            <w:r>
              <w:rPr>
                <w:sz w:val="20"/>
              </w:rPr>
              <w:t>40,2</w:t>
            </w:r>
          </w:p>
        </w:tc>
        <w:tc>
          <w:tcPr>
            <w:tcW w:w="2758" w:type="dxa"/>
            <w:vAlign w:val="center"/>
          </w:tcPr>
          <w:p w14:paraId="716FAE57" w14:textId="77777777" w:rsidR="00F10C88" w:rsidRPr="008F2AC5" w:rsidRDefault="00F10C88" w:rsidP="00F10C88">
            <w:pPr>
              <w:pStyle w:val="ListParagraph"/>
              <w:widowControl w:val="0"/>
              <w:ind w:left="0"/>
              <w:jc w:val="center"/>
              <w:rPr>
                <w:b/>
                <w:sz w:val="20"/>
              </w:rPr>
            </w:pPr>
            <w:r w:rsidRPr="008F2AC5">
              <w:rPr>
                <w:b/>
                <w:sz w:val="20"/>
              </w:rPr>
              <w:t>KABUL</w:t>
            </w:r>
          </w:p>
          <w:p w14:paraId="13EB16D0" w14:textId="45521BE5" w:rsidR="00F10C88" w:rsidRPr="00587FDA" w:rsidRDefault="00F10C88" w:rsidP="000C71C3">
            <w:pPr>
              <w:pStyle w:val="ListParagraph"/>
              <w:widowControl w:val="0"/>
              <w:ind w:left="0"/>
              <w:jc w:val="left"/>
              <w:rPr>
                <w:sz w:val="20"/>
              </w:rPr>
            </w:pPr>
            <w:r>
              <w:rPr>
                <w:sz w:val="20"/>
              </w:rPr>
              <w:t xml:space="preserve">Açıklama: 36 HRC’lik </w:t>
            </w:r>
            <w:r w:rsidR="000C71C3">
              <w:rPr>
                <w:sz w:val="20"/>
              </w:rPr>
              <w:t xml:space="preserve">ölçüm </w:t>
            </w:r>
            <w:r>
              <w:rPr>
                <w:sz w:val="20"/>
              </w:rPr>
              <w:t>sonu</w:t>
            </w:r>
            <w:r w:rsidR="000C71C3">
              <w:rPr>
                <w:sz w:val="20"/>
              </w:rPr>
              <w:t>cu</w:t>
            </w:r>
            <w:r>
              <w:rPr>
                <w:sz w:val="20"/>
              </w:rPr>
              <w:t xml:space="preserve"> alt tolerans sınırından 2 HRC düşük gelmiş.</w:t>
            </w:r>
          </w:p>
        </w:tc>
      </w:tr>
      <w:tr w:rsidR="00F10C88" w:rsidRPr="00587FDA" w14:paraId="28B17F67" w14:textId="77777777" w:rsidTr="008349B3">
        <w:trPr>
          <w:trHeight w:val="357"/>
        </w:trPr>
        <w:tc>
          <w:tcPr>
            <w:tcW w:w="1128" w:type="dxa"/>
            <w:vAlign w:val="center"/>
          </w:tcPr>
          <w:p w14:paraId="6AFD5BF6" w14:textId="2ECBDC99" w:rsidR="00F10C88" w:rsidRPr="00587FDA" w:rsidRDefault="00F10C88" w:rsidP="00F10C88">
            <w:pPr>
              <w:pStyle w:val="ListParagraph"/>
              <w:widowControl w:val="0"/>
              <w:ind w:left="0"/>
              <w:jc w:val="center"/>
              <w:rPr>
                <w:sz w:val="20"/>
              </w:rPr>
            </w:pPr>
            <w:r w:rsidRPr="00587FDA">
              <w:rPr>
                <w:sz w:val="20"/>
              </w:rPr>
              <w:t>38-42</w:t>
            </w:r>
          </w:p>
        </w:tc>
        <w:tc>
          <w:tcPr>
            <w:tcW w:w="1317" w:type="dxa"/>
            <w:vAlign w:val="center"/>
          </w:tcPr>
          <w:p w14:paraId="14BDD92B" w14:textId="6B83EF4B" w:rsidR="00F10C88" w:rsidRPr="00587FDA" w:rsidRDefault="00F10C88" w:rsidP="00F10C88">
            <w:pPr>
              <w:pStyle w:val="ListParagraph"/>
              <w:widowControl w:val="0"/>
              <w:ind w:left="0"/>
              <w:jc w:val="center"/>
              <w:rPr>
                <w:sz w:val="20"/>
              </w:rPr>
            </w:pPr>
            <w:r w:rsidRPr="00587FDA">
              <w:rPr>
                <w:sz w:val="20"/>
              </w:rPr>
              <w:t>40</w:t>
            </w:r>
          </w:p>
        </w:tc>
        <w:tc>
          <w:tcPr>
            <w:tcW w:w="1072" w:type="dxa"/>
            <w:vAlign w:val="center"/>
          </w:tcPr>
          <w:p w14:paraId="5240F035" w14:textId="3F7FFCA1" w:rsidR="00F10C88" w:rsidRPr="00587FDA" w:rsidRDefault="00F10C88" w:rsidP="00F10C88">
            <w:pPr>
              <w:pStyle w:val="ListParagraph"/>
              <w:widowControl w:val="0"/>
              <w:ind w:left="0"/>
              <w:jc w:val="center"/>
              <w:rPr>
                <w:sz w:val="20"/>
              </w:rPr>
            </w:pPr>
            <w:r w:rsidRPr="00587FDA">
              <w:rPr>
                <w:sz w:val="20"/>
              </w:rPr>
              <w:t>2</w:t>
            </w:r>
          </w:p>
        </w:tc>
        <w:tc>
          <w:tcPr>
            <w:tcW w:w="2206" w:type="dxa"/>
            <w:vAlign w:val="center"/>
          </w:tcPr>
          <w:p w14:paraId="204BF3D4" w14:textId="13F36C2E" w:rsidR="00F10C88" w:rsidRDefault="00F10C88" w:rsidP="00F10C88">
            <w:pPr>
              <w:pStyle w:val="ListParagraph"/>
              <w:widowControl w:val="0"/>
              <w:ind w:left="0"/>
              <w:jc w:val="center"/>
              <w:rPr>
                <w:sz w:val="20"/>
              </w:rPr>
            </w:pPr>
            <w:r>
              <w:rPr>
                <w:sz w:val="20"/>
              </w:rPr>
              <w:t>39/</w:t>
            </w:r>
            <w:r w:rsidRPr="00587FDA">
              <w:rPr>
                <w:sz w:val="20"/>
              </w:rPr>
              <w:t>40/4</w:t>
            </w:r>
            <w:r>
              <w:rPr>
                <w:sz w:val="20"/>
              </w:rPr>
              <w:t>0</w:t>
            </w:r>
            <w:r w:rsidRPr="00587FDA">
              <w:rPr>
                <w:sz w:val="20"/>
              </w:rPr>
              <w:t>/</w:t>
            </w:r>
            <w:r>
              <w:rPr>
                <w:sz w:val="20"/>
              </w:rPr>
              <w:t>42/42</w:t>
            </w:r>
          </w:p>
        </w:tc>
        <w:tc>
          <w:tcPr>
            <w:tcW w:w="1584" w:type="dxa"/>
            <w:vAlign w:val="center"/>
          </w:tcPr>
          <w:p w14:paraId="1CD5C5F0" w14:textId="19CF6BF9" w:rsidR="00F10C88" w:rsidRDefault="00F10C88" w:rsidP="00F10C88">
            <w:pPr>
              <w:pStyle w:val="ListParagraph"/>
              <w:widowControl w:val="0"/>
              <w:ind w:left="0"/>
              <w:jc w:val="center"/>
              <w:rPr>
                <w:sz w:val="20"/>
              </w:rPr>
            </w:pPr>
            <w:r>
              <w:rPr>
                <w:sz w:val="20"/>
              </w:rPr>
              <w:t>40,6</w:t>
            </w:r>
          </w:p>
        </w:tc>
        <w:tc>
          <w:tcPr>
            <w:tcW w:w="2758" w:type="dxa"/>
            <w:vAlign w:val="center"/>
          </w:tcPr>
          <w:p w14:paraId="6F1A3A06" w14:textId="77777777" w:rsidR="00F10C88" w:rsidRPr="008F2AC5" w:rsidRDefault="00F10C88" w:rsidP="00F10C88">
            <w:pPr>
              <w:pStyle w:val="ListParagraph"/>
              <w:widowControl w:val="0"/>
              <w:ind w:left="0"/>
              <w:jc w:val="center"/>
              <w:rPr>
                <w:b/>
                <w:sz w:val="20"/>
              </w:rPr>
            </w:pPr>
            <w:r w:rsidRPr="008F2AC5">
              <w:rPr>
                <w:b/>
                <w:sz w:val="20"/>
              </w:rPr>
              <w:t>KABUL</w:t>
            </w:r>
          </w:p>
          <w:p w14:paraId="50174B53" w14:textId="612D9BE7" w:rsidR="00F10C88" w:rsidRDefault="00F10C88" w:rsidP="00F10C88">
            <w:pPr>
              <w:pStyle w:val="ListParagraph"/>
              <w:widowControl w:val="0"/>
              <w:ind w:left="0"/>
              <w:jc w:val="left"/>
              <w:rPr>
                <w:sz w:val="20"/>
              </w:rPr>
            </w:pPr>
            <w:r>
              <w:rPr>
                <w:sz w:val="20"/>
              </w:rPr>
              <w:t>Açıklama: Tüm ölçüm değerleri tolerans sınırı içinde kalmıştır.</w:t>
            </w:r>
          </w:p>
        </w:tc>
      </w:tr>
    </w:tbl>
    <w:p w14:paraId="13EB16D2" w14:textId="77777777" w:rsidR="00C47AA0" w:rsidRPr="000F0339" w:rsidRDefault="00C47AA0" w:rsidP="000F0339">
      <w:pPr>
        <w:pStyle w:val="Heading4"/>
        <w:rPr>
          <w:b w:val="0"/>
        </w:rPr>
      </w:pPr>
      <w:r w:rsidRPr="000F0339">
        <w:rPr>
          <w:b w:val="0"/>
        </w:rPr>
        <w:lastRenderedPageBreak/>
        <w:t>Isıl işlem sonrasında çekme testi tanımlanmışsa;</w:t>
      </w:r>
    </w:p>
    <w:p w14:paraId="13EB16D3" w14:textId="77777777" w:rsidR="00C47AA0" w:rsidRPr="000F0339" w:rsidRDefault="00C47AA0" w:rsidP="00143841">
      <w:pPr>
        <w:pStyle w:val="Heading5"/>
        <w:tabs>
          <w:tab w:val="clear" w:pos="1474"/>
          <w:tab w:val="num" w:pos="1276"/>
        </w:tabs>
        <w:ind w:left="1276" w:hanging="1276"/>
        <w:rPr>
          <w:b w:val="0"/>
        </w:rPr>
      </w:pPr>
      <w:r w:rsidRPr="000F0339">
        <w:rPr>
          <w:b w:val="0"/>
        </w:rPr>
        <w:t xml:space="preserve">Sonuçlar uygun çıksa da, teknik belgede belirtilen numune sayısından daha az numune ile test yapılması durumunda </w:t>
      </w:r>
      <w:r w:rsidR="008B1F06" w:rsidRPr="000F0339">
        <w:rPr>
          <w:b w:val="0"/>
        </w:rPr>
        <w:t>u</w:t>
      </w:r>
      <w:r w:rsidRPr="000F0339">
        <w:rPr>
          <w:b w:val="0"/>
        </w:rPr>
        <w:t>ygunsuzluk verilecektir. (Teknik belgede açıkça tanımlanmamış ise çekme testi için gereken en az numune sayısı 3 adettir.)</w:t>
      </w:r>
    </w:p>
    <w:p w14:paraId="13EB16D4" w14:textId="5F4A8E7C" w:rsidR="00C47AA0" w:rsidRPr="000F0339" w:rsidRDefault="00C47AA0" w:rsidP="00143841">
      <w:pPr>
        <w:pStyle w:val="Heading5"/>
        <w:tabs>
          <w:tab w:val="clear" w:pos="1474"/>
          <w:tab w:val="num" w:pos="1276"/>
        </w:tabs>
        <w:ind w:left="1276" w:hanging="1276"/>
        <w:rPr>
          <w:b w:val="0"/>
        </w:rPr>
      </w:pPr>
      <w:r w:rsidRPr="000F0339">
        <w:rPr>
          <w:b w:val="0"/>
        </w:rPr>
        <w:t>Teknik belgede çekme testinin hadde yönünde ya da hadde yönüne dik yapılması ile ilgili bir gereksinim varsa, bu şartlar karşılanmadığı tak</w:t>
      </w:r>
      <w:r w:rsidR="009E4545">
        <w:rPr>
          <w:b w:val="0"/>
        </w:rPr>
        <w:t>d</w:t>
      </w:r>
      <w:r w:rsidRPr="000F0339">
        <w:rPr>
          <w:b w:val="0"/>
        </w:rPr>
        <w:t xml:space="preserve">irde, test sonuçları sınır değerler içinde kalsa bile </w:t>
      </w:r>
      <w:r w:rsidR="008B1F06" w:rsidRPr="000F0339">
        <w:rPr>
          <w:b w:val="0"/>
        </w:rPr>
        <w:t>u</w:t>
      </w:r>
      <w:r w:rsidRPr="000F0339">
        <w:rPr>
          <w:b w:val="0"/>
        </w:rPr>
        <w:t>ygunsuzluk verilecektir.</w:t>
      </w:r>
    </w:p>
    <w:p w14:paraId="13EB16D5" w14:textId="05A06EA9" w:rsidR="00C47AA0" w:rsidRPr="000F0339" w:rsidRDefault="00C47AA0" w:rsidP="000F0339">
      <w:pPr>
        <w:pStyle w:val="Heading4"/>
        <w:rPr>
          <w:b w:val="0"/>
        </w:rPr>
      </w:pPr>
      <w:r w:rsidRPr="000F0339">
        <w:rPr>
          <w:b w:val="0"/>
        </w:rPr>
        <w:t xml:space="preserve">Aksi belirtilmedikçe (Ör. Sapma İsteği ile düzeltme kararı verilmesi) ısıl işlem görmüş </w:t>
      </w:r>
      <w:r w:rsidR="00200D34">
        <w:rPr>
          <w:b w:val="0"/>
        </w:rPr>
        <w:t xml:space="preserve">çelik </w:t>
      </w:r>
      <w:r w:rsidRPr="000F0339">
        <w:rPr>
          <w:b w:val="0"/>
        </w:rPr>
        <w:t xml:space="preserve">malzemeye ikinci defa ısıl işlem (su verip, sertleştirme işlemi) yapılmaz. Böyle bir durumla karşılaşıldığında </w:t>
      </w:r>
      <w:r w:rsidR="008B1F06" w:rsidRPr="000F0339">
        <w:rPr>
          <w:b w:val="0"/>
        </w:rPr>
        <w:t>u</w:t>
      </w:r>
      <w:r w:rsidRPr="000F0339">
        <w:rPr>
          <w:b w:val="0"/>
        </w:rPr>
        <w:t>ygunsuzluk verilecektir.</w:t>
      </w:r>
    </w:p>
    <w:p w14:paraId="13EB16D6" w14:textId="6F86E455" w:rsidR="00C47AA0" w:rsidRDefault="00607558" w:rsidP="000F0339">
      <w:pPr>
        <w:pStyle w:val="Heading4"/>
        <w:rPr>
          <w:b w:val="0"/>
        </w:rPr>
      </w:pPr>
      <w:r w:rsidRPr="000F0339">
        <w:rPr>
          <w:b w:val="0"/>
        </w:rPr>
        <w:t>Islah çeliklerine</w:t>
      </w:r>
      <w:r w:rsidR="006F6CDA">
        <w:rPr>
          <w:b w:val="0"/>
        </w:rPr>
        <w:t xml:space="preserve"> </w:t>
      </w:r>
      <w:r w:rsidRPr="000F0339">
        <w:rPr>
          <w:b w:val="0"/>
        </w:rPr>
        <w:t>(4140, 4340, 1040, 1050 vb.) uygulanan ısıl işlem sonrasında m</w:t>
      </w:r>
      <w:r w:rsidR="00C47AA0" w:rsidRPr="000F0339">
        <w:rPr>
          <w:b w:val="0"/>
        </w:rPr>
        <w:t xml:space="preserve">enevişleme (temperleme, tempering) </w:t>
      </w:r>
      <w:r w:rsidRPr="000F0339">
        <w:rPr>
          <w:b w:val="0"/>
        </w:rPr>
        <w:t>sonucunda</w:t>
      </w:r>
      <w:r w:rsidR="00C47AA0" w:rsidRPr="000F0339">
        <w:rPr>
          <w:b w:val="0"/>
        </w:rPr>
        <w:t xml:space="preserve"> sertliği yüksek çıkan malzemenin, söz konusu değerini sınırlar içine çekmek için yapılan ek temperleme işlemi mükerrer ısıl işlem olarak değerlendirilmez. Bu durumda </w:t>
      </w:r>
      <w:r w:rsidR="008B1F06" w:rsidRPr="000F0339">
        <w:rPr>
          <w:b w:val="0"/>
        </w:rPr>
        <w:t>u</w:t>
      </w:r>
      <w:r w:rsidR="00C47AA0" w:rsidRPr="000F0339">
        <w:rPr>
          <w:b w:val="0"/>
        </w:rPr>
        <w:t>ygunsuzluk verilmez.</w:t>
      </w:r>
    </w:p>
    <w:p w14:paraId="13EB16D7" w14:textId="4A4903E9" w:rsidR="00AB5450" w:rsidRDefault="00D820A7" w:rsidP="00D820A7">
      <w:pPr>
        <w:pStyle w:val="Heading4"/>
        <w:rPr>
          <w:b w:val="0"/>
        </w:rPr>
      </w:pPr>
      <w:r w:rsidRPr="00D820A7">
        <w:rPr>
          <w:b w:val="0"/>
        </w:rPr>
        <w:t xml:space="preserve">PH türü paslanmaz çeliklere uygulanan yaşlandırma (İng. Aging) ısıl işlemi sonrasında sertliği yüksek çıkan malzemenin, sertlik değerini sınırlar içine çekmek için yapılan ek yaşlandırma işlemi mükerrer ısıl işlem olarak değerlendirilmez. Bu durumda uygunsuzluk verilmez. Buna karşın çözeltiye alma ısıl işlemi en fazla 1 kez tekrar edilebilir; bir defadan fazla yapılması durumunda uygunsuzluk verilir. </w:t>
      </w:r>
    </w:p>
    <w:p w14:paraId="13EB16D8" w14:textId="0C8E9987" w:rsidR="00D820A7" w:rsidRDefault="00AB5450" w:rsidP="00D820A7">
      <w:pPr>
        <w:pStyle w:val="Heading4"/>
        <w:rPr>
          <w:b w:val="0"/>
        </w:rPr>
      </w:pPr>
      <w:r>
        <w:rPr>
          <w:b w:val="0"/>
        </w:rPr>
        <w:t xml:space="preserve">PH türü paslanmaz çeliklerde </w:t>
      </w:r>
      <w:r w:rsidR="00441CEE">
        <w:rPr>
          <w:b w:val="0"/>
        </w:rPr>
        <w:t>ham malzeme</w:t>
      </w:r>
      <w:r>
        <w:rPr>
          <w:b w:val="0"/>
        </w:rPr>
        <w:t xml:space="preserve"> üreticisi tarafından yapılan ısıl işlem için fırın çıktısı verilmesi gereksinimi yoktur. Şayet söz konusu proses mekanik üretim aşamasında yapılacaksa, ısıl işlem fırın çıktısının </w:t>
      </w:r>
      <w:r>
        <w:rPr>
          <w:b w:val="0"/>
        </w:rPr>
        <w:lastRenderedPageBreak/>
        <w:t xml:space="preserve">değerlendirilerek malzemenin ısıl işlem durumuna karar verilir. Fırın çıktısı olmayan malzemelerin ısıl işlem sonucu için uygunsuzluk kararı verilir. </w:t>
      </w:r>
    </w:p>
    <w:p w14:paraId="4ED2629F" w14:textId="55A49966" w:rsidR="00200D34" w:rsidRDefault="00200D34" w:rsidP="000F0339">
      <w:pPr>
        <w:pStyle w:val="Heading4"/>
        <w:rPr>
          <w:b w:val="0"/>
        </w:rPr>
      </w:pPr>
      <w:r w:rsidRPr="000F0339">
        <w:rPr>
          <w:b w:val="0"/>
        </w:rPr>
        <w:t xml:space="preserve">Aksi belirtilmedikçe (Ör. Sapma İsteği ile düzeltme kararı verilmesi) ısıl işlem görmüş </w:t>
      </w:r>
      <w:r w:rsidR="00441CEE">
        <w:rPr>
          <w:b w:val="0"/>
        </w:rPr>
        <w:t>alüminyum</w:t>
      </w:r>
      <w:r>
        <w:rPr>
          <w:b w:val="0"/>
        </w:rPr>
        <w:t xml:space="preserve"> </w:t>
      </w:r>
      <w:r w:rsidRPr="000F0339">
        <w:rPr>
          <w:b w:val="0"/>
        </w:rPr>
        <w:t>malzemeye ikinci defa ısıl işlem yapılmaz. Böyle bir durumla karşılaşıldığında uygunsuzluk verilecektir.</w:t>
      </w:r>
    </w:p>
    <w:p w14:paraId="1F7AC9BF" w14:textId="77777777" w:rsidR="009E4545" w:rsidRPr="009E4545" w:rsidRDefault="009E4545" w:rsidP="00372AAC"/>
    <w:p w14:paraId="15265B73" w14:textId="2198D310" w:rsidR="009E4545" w:rsidRPr="00372AAC" w:rsidRDefault="00C47AA0">
      <w:pPr>
        <w:pStyle w:val="Heading4"/>
        <w:rPr>
          <w:b w:val="0"/>
        </w:rPr>
      </w:pPr>
      <w:r w:rsidRPr="000F0339">
        <w:rPr>
          <w:b w:val="0"/>
        </w:rPr>
        <w:t xml:space="preserve">Aksi belirtilmedikçe, kaynak sonrasında talep edilen gerilim giderme işlemi sonrasında sertlik ölçümü ve çekme testi gerekli değildir. </w:t>
      </w:r>
    </w:p>
    <w:p w14:paraId="13EB16DB" w14:textId="77777777" w:rsidR="007D463C" w:rsidRPr="000B1672" w:rsidRDefault="007D463C" w:rsidP="007A59AC">
      <w:pPr>
        <w:pStyle w:val="Heading3"/>
        <w:tabs>
          <w:tab w:val="clear" w:pos="1447"/>
        </w:tabs>
        <w:ind w:left="993" w:hanging="993"/>
      </w:pPr>
      <w:r>
        <w:t>Kaynak</w:t>
      </w:r>
    </w:p>
    <w:p w14:paraId="13EB16DC" w14:textId="5D7A3CC3" w:rsidR="001D49A3" w:rsidRDefault="0088477A" w:rsidP="000F0339">
      <w:pPr>
        <w:pStyle w:val="Heading4"/>
        <w:rPr>
          <w:b w:val="0"/>
        </w:rPr>
      </w:pPr>
      <w:r w:rsidRPr="000F0339">
        <w:rPr>
          <w:b w:val="0"/>
        </w:rPr>
        <w:t xml:space="preserve">Kaynak proseslerinde kaynak işlemini yapan operatörün yapılan işlemle </w:t>
      </w:r>
      <w:r w:rsidR="00441CEE" w:rsidRPr="000F0339">
        <w:rPr>
          <w:b w:val="0"/>
        </w:rPr>
        <w:t>uyumlu sertifikasının</w:t>
      </w:r>
      <w:r w:rsidRPr="000F0339">
        <w:rPr>
          <w:b w:val="0"/>
        </w:rPr>
        <w:t xml:space="preserve"> da raporla birlikte verilmesi beklenir. Bu doğrulama yapılamaması halinde</w:t>
      </w:r>
      <w:r w:rsidR="004F11B3">
        <w:rPr>
          <w:b w:val="0"/>
        </w:rPr>
        <w:t xml:space="preserve"> </w:t>
      </w:r>
      <w:r w:rsidRPr="000F0339">
        <w:rPr>
          <w:b w:val="0"/>
        </w:rPr>
        <w:t>uygunsuzluk verilir.</w:t>
      </w:r>
      <w:r w:rsidR="00BD1918">
        <w:rPr>
          <w:b w:val="0"/>
        </w:rPr>
        <w:t xml:space="preserve"> Teknik be</w:t>
      </w:r>
      <w:r w:rsidR="00E12524">
        <w:rPr>
          <w:b w:val="0"/>
        </w:rPr>
        <w:t>lgede kaynak operatörü için ser</w:t>
      </w:r>
      <w:r w:rsidR="00BD1918">
        <w:rPr>
          <w:b w:val="0"/>
        </w:rPr>
        <w:t>tifika istenmemesi halinde bu madde uygulanmaz.</w:t>
      </w:r>
    </w:p>
    <w:p w14:paraId="13EB16DE" w14:textId="599A2EDE" w:rsidR="006508E8" w:rsidRDefault="006508E8" w:rsidP="000F0339">
      <w:pPr>
        <w:pStyle w:val="Heading4"/>
        <w:rPr>
          <w:b w:val="0"/>
        </w:rPr>
      </w:pPr>
      <w:r w:rsidRPr="00A6728D">
        <w:rPr>
          <w:b w:val="0"/>
        </w:rPr>
        <w:t>Kaynak işlemi muayenesi yapan kalite kontrol personelinin teknik belge gereksinimine uygun olarak gerekli ise sertifikasının doğrulanması</w:t>
      </w:r>
      <w:r w:rsidR="00993CCD">
        <w:rPr>
          <w:b w:val="0"/>
        </w:rPr>
        <w:t>, rapor ekine eklenmesi</w:t>
      </w:r>
      <w:r w:rsidRPr="00A6728D">
        <w:rPr>
          <w:b w:val="0"/>
        </w:rPr>
        <w:t xml:space="preserve"> beklenir. Doğrulana</w:t>
      </w:r>
      <w:r>
        <w:rPr>
          <w:b w:val="0"/>
        </w:rPr>
        <w:t>ma</w:t>
      </w:r>
      <w:r w:rsidRPr="00A6728D">
        <w:rPr>
          <w:b w:val="0"/>
        </w:rPr>
        <w:t>ması durumunda uygunsuzluk verilir.</w:t>
      </w:r>
    </w:p>
    <w:p w14:paraId="13EB16DF" w14:textId="77777777" w:rsidR="001D49A3" w:rsidRPr="00A6728D" w:rsidRDefault="00D421D8" w:rsidP="007A59AC">
      <w:pPr>
        <w:pStyle w:val="Heading3"/>
        <w:tabs>
          <w:tab w:val="clear" w:pos="1447"/>
          <w:tab w:val="num" w:pos="993"/>
        </w:tabs>
        <w:ind w:hanging="1447"/>
        <w:rPr>
          <w:snapToGrid w:val="0"/>
          <w:sz w:val="22"/>
        </w:rPr>
      </w:pPr>
      <w:r>
        <w:t>Yüzey İşlemleri</w:t>
      </w:r>
      <w:r w:rsidR="00566C2A">
        <w:t xml:space="preserve"> (Kaplama, Boya, Pasivasyon, Kumlama vb.)</w:t>
      </w:r>
    </w:p>
    <w:p w14:paraId="13EB16E0" w14:textId="77777777" w:rsidR="00DF5D06" w:rsidRPr="000F0339" w:rsidRDefault="00566C2A" w:rsidP="000F0339">
      <w:pPr>
        <w:pStyle w:val="Heading4"/>
        <w:rPr>
          <w:b w:val="0"/>
        </w:rPr>
      </w:pPr>
      <w:bookmarkStart w:id="1" w:name="_Ref4401036"/>
      <w:r w:rsidRPr="000F0339">
        <w:rPr>
          <w:b w:val="0"/>
        </w:rPr>
        <w:t>Yüzey</w:t>
      </w:r>
      <w:r w:rsidR="00DF5D06" w:rsidRPr="000F0339">
        <w:rPr>
          <w:b w:val="0"/>
        </w:rPr>
        <w:t xml:space="preserve"> işlemlerinde </w:t>
      </w:r>
      <w:r w:rsidR="00110845" w:rsidRPr="000F0339">
        <w:rPr>
          <w:b w:val="0"/>
        </w:rPr>
        <w:t xml:space="preserve">ilgili standartta izin verilen sınır değerler dışına çıkan ve </w:t>
      </w:r>
      <w:r w:rsidR="00DF5D06" w:rsidRPr="000F0339">
        <w:rPr>
          <w:b w:val="0"/>
        </w:rPr>
        <w:t xml:space="preserve">gözle muayene sonucuna göre; çizik, çatlak, ayrılma, pürüz, </w:t>
      </w:r>
      <w:r w:rsidR="00DF5D06" w:rsidRPr="000F0339">
        <w:rPr>
          <w:b w:val="0"/>
        </w:rPr>
        <w:lastRenderedPageBreak/>
        <w:t xml:space="preserve">topaklanma, </w:t>
      </w:r>
      <w:r w:rsidR="00454A38" w:rsidRPr="000F0339">
        <w:rPr>
          <w:b w:val="0"/>
        </w:rPr>
        <w:t xml:space="preserve">renk </w:t>
      </w:r>
      <w:r w:rsidR="00DF5D06" w:rsidRPr="000F0339">
        <w:rPr>
          <w:b w:val="0"/>
        </w:rPr>
        <w:t>dalgalanma</w:t>
      </w:r>
      <w:r w:rsidR="00454A38" w:rsidRPr="000F0339">
        <w:rPr>
          <w:b w:val="0"/>
        </w:rPr>
        <w:t>sı</w:t>
      </w:r>
      <w:r w:rsidR="00DF5D06" w:rsidRPr="000F0339">
        <w:rPr>
          <w:b w:val="0"/>
        </w:rPr>
        <w:t>, kabarma, çukurlaşma</w:t>
      </w:r>
      <w:r w:rsidR="00454A38" w:rsidRPr="000F0339">
        <w:rPr>
          <w:b w:val="0"/>
        </w:rPr>
        <w:t>, paslanma</w:t>
      </w:r>
      <w:r w:rsidR="00DF5D06" w:rsidRPr="000F0339">
        <w:rPr>
          <w:b w:val="0"/>
        </w:rPr>
        <w:t xml:space="preserve"> gibi </w:t>
      </w:r>
      <w:r w:rsidR="00454A38" w:rsidRPr="000F0339">
        <w:rPr>
          <w:b w:val="0"/>
        </w:rPr>
        <w:t xml:space="preserve">hatalar </w:t>
      </w:r>
      <w:r w:rsidR="00DF5D06" w:rsidRPr="000F0339">
        <w:rPr>
          <w:b w:val="0"/>
        </w:rPr>
        <w:t>olması halinde uygunsuzluk verilir.</w:t>
      </w:r>
      <w:bookmarkEnd w:id="1"/>
    </w:p>
    <w:p w14:paraId="13EB16E1" w14:textId="77777777" w:rsidR="00312DD3" w:rsidRPr="000B1672" w:rsidRDefault="00566C2A" w:rsidP="000F0339">
      <w:pPr>
        <w:pStyle w:val="Heading4"/>
        <w:rPr>
          <w:b w:val="0"/>
        </w:rPr>
      </w:pPr>
      <w:bookmarkStart w:id="2" w:name="_Ref4401039"/>
      <w:r w:rsidRPr="000B1672">
        <w:rPr>
          <w:b w:val="0"/>
        </w:rPr>
        <w:t>M</w:t>
      </w:r>
      <w:r w:rsidR="00312DD3" w:rsidRPr="000B1672">
        <w:rPr>
          <w:b w:val="0"/>
        </w:rPr>
        <w:t xml:space="preserve">askelenmiş yüzeylerde </w:t>
      </w:r>
      <w:r w:rsidRPr="000B1672">
        <w:rPr>
          <w:b w:val="0"/>
        </w:rPr>
        <w:t xml:space="preserve">teknik belgeye aykırı şekilde yüzey </w:t>
      </w:r>
      <w:r w:rsidR="00993CCD" w:rsidRPr="000B1672">
        <w:rPr>
          <w:b w:val="0"/>
        </w:rPr>
        <w:t xml:space="preserve">işlemi </w:t>
      </w:r>
      <w:r w:rsidRPr="000B1672">
        <w:rPr>
          <w:b w:val="0"/>
        </w:rPr>
        <w:t>y</w:t>
      </w:r>
      <w:r w:rsidR="00312DD3" w:rsidRPr="000B1672">
        <w:rPr>
          <w:b w:val="0"/>
        </w:rPr>
        <w:t>apıldığı gözlemlendiğinde uygunsuzluk veril</w:t>
      </w:r>
      <w:r w:rsidR="00F138F0">
        <w:rPr>
          <w:b w:val="0"/>
        </w:rPr>
        <w:t>ir.</w:t>
      </w:r>
      <w:bookmarkEnd w:id="2"/>
    </w:p>
    <w:p w14:paraId="13EB16E2" w14:textId="77777777" w:rsidR="00312DD3" w:rsidRPr="000B1672" w:rsidRDefault="00312DD3" w:rsidP="000F0339">
      <w:pPr>
        <w:pStyle w:val="Heading4"/>
        <w:rPr>
          <w:b w:val="0"/>
        </w:rPr>
      </w:pPr>
      <w:bookmarkStart w:id="3" w:name="_Ref4401041"/>
      <w:r w:rsidRPr="000B1672">
        <w:rPr>
          <w:b w:val="0"/>
        </w:rPr>
        <w:t xml:space="preserve">Ara yüzlerde </w:t>
      </w:r>
      <w:r w:rsidR="00566C2A" w:rsidRPr="000B1672">
        <w:rPr>
          <w:b w:val="0"/>
        </w:rPr>
        <w:t>yüzey işleminin</w:t>
      </w:r>
      <w:r w:rsidRPr="000B1672">
        <w:rPr>
          <w:b w:val="0"/>
        </w:rPr>
        <w:t xml:space="preserve"> tanımlanmış olmasına rağmen karşılık parçasıyla denenmesi, mastar kontrolü vb. işlemlerden ötürü kaplama kalkması, zarar görmesi olması halinde uygunsuzluk verilir. </w:t>
      </w:r>
    </w:p>
    <w:p w14:paraId="13EB16E3" w14:textId="77777777" w:rsidR="00312DD3" w:rsidRPr="000B1672" w:rsidRDefault="00566C2A" w:rsidP="000F0339">
      <w:pPr>
        <w:pStyle w:val="Heading4"/>
        <w:rPr>
          <w:b w:val="0"/>
        </w:rPr>
      </w:pPr>
      <w:bookmarkStart w:id="4" w:name="_Ref4401257"/>
      <w:r w:rsidRPr="000B1672">
        <w:rPr>
          <w:b w:val="0"/>
        </w:rPr>
        <w:t xml:space="preserve">Yüzey </w:t>
      </w:r>
      <w:r w:rsidR="00312DD3" w:rsidRPr="000B1672">
        <w:rPr>
          <w:b w:val="0"/>
        </w:rPr>
        <w:t xml:space="preserve">işleminin teknik belgede tanımlanan yüzeye yapılmış olduğu ilgili </w:t>
      </w:r>
      <w:r w:rsidR="00993CCD" w:rsidRPr="000B1672">
        <w:rPr>
          <w:b w:val="0"/>
        </w:rPr>
        <w:t xml:space="preserve">ürün, </w:t>
      </w:r>
      <w:r w:rsidR="00312DD3" w:rsidRPr="000B1672">
        <w:rPr>
          <w:b w:val="0"/>
        </w:rPr>
        <w:t>sertifika veya rapordan doğrulanmalıdır. Doğrulanamaması halinde uygunsuzluk verilir.</w:t>
      </w:r>
    </w:p>
    <w:p w14:paraId="439DDD4E" w14:textId="4DF0084A" w:rsidR="00014C0B" w:rsidRPr="004F11B3" w:rsidRDefault="00566C2A" w:rsidP="00372AAC">
      <w:pPr>
        <w:pStyle w:val="Heading4"/>
        <w:rPr>
          <w:b w:val="0"/>
        </w:rPr>
      </w:pPr>
      <w:bookmarkStart w:id="5" w:name="_Ref4401513"/>
      <w:r w:rsidRPr="000B1672">
        <w:rPr>
          <w:b w:val="0"/>
        </w:rPr>
        <w:t xml:space="preserve">Yüzey </w:t>
      </w:r>
      <w:r w:rsidR="00A1158E" w:rsidRPr="000B1672">
        <w:rPr>
          <w:b w:val="0"/>
        </w:rPr>
        <w:t xml:space="preserve">işlemlerinde gereksinimle ilgili teknik belgede </w:t>
      </w:r>
      <w:r w:rsidRPr="000B1672">
        <w:rPr>
          <w:b w:val="0"/>
        </w:rPr>
        <w:t>ilgili proses</w:t>
      </w:r>
      <w:r w:rsidR="00454A38" w:rsidRPr="000B1672">
        <w:rPr>
          <w:b w:val="0"/>
        </w:rPr>
        <w:t xml:space="preserve"> standardı </w:t>
      </w:r>
      <w:r w:rsidR="00A1158E" w:rsidRPr="000B1672">
        <w:rPr>
          <w:b w:val="0"/>
        </w:rPr>
        <w:t>revizyon</w:t>
      </w:r>
      <w:r w:rsidR="00454A38" w:rsidRPr="000B1672">
        <w:rPr>
          <w:b w:val="0"/>
        </w:rPr>
        <w:t>u</w:t>
      </w:r>
      <w:r w:rsidR="00A1158E" w:rsidRPr="000B1672">
        <w:rPr>
          <w:b w:val="0"/>
        </w:rPr>
        <w:t xml:space="preserve"> belirtiliyorsa</w:t>
      </w:r>
      <w:r w:rsidR="000C4450" w:rsidRPr="000B1672">
        <w:rPr>
          <w:b w:val="0"/>
        </w:rPr>
        <w:t>, doğrulamada kullanılan sertifikada standart yanı sıra revizyonun da doğrulanması beklenir. Teknik belgede revizyon belirtilmediği durumda standarda uygunluk doğrulanıyorsa revizyon dikkate alınmaz.</w:t>
      </w:r>
      <w:bookmarkEnd w:id="3"/>
      <w:bookmarkEnd w:id="4"/>
      <w:bookmarkEnd w:id="5"/>
      <w:r w:rsidR="00A1158E" w:rsidRPr="000B1672">
        <w:rPr>
          <w:b w:val="0"/>
        </w:rPr>
        <w:t xml:space="preserve"> </w:t>
      </w:r>
    </w:p>
    <w:p w14:paraId="13EB16E5" w14:textId="77777777" w:rsidR="00312DD3" w:rsidRPr="000B1672" w:rsidRDefault="000C4450" w:rsidP="000F0339">
      <w:pPr>
        <w:pStyle w:val="Heading4"/>
        <w:rPr>
          <w:b w:val="0"/>
        </w:rPr>
      </w:pPr>
      <w:r w:rsidRPr="000B1672">
        <w:rPr>
          <w:b w:val="0"/>
        </w:rPr>
        <w:t>Hidrojen gevrekliği giderme işleminin son yüzey işlemi adımından sonra belirtilen süre içinde yapıldığı doğrulanamıyorsa uygunsuzluk verilir. (Örnek; Son işlemden sonra en geç 4 saat içinde hidrojen gevrekliği giderme işlemine başlanması gerekirken bu süre aşıldı ise veya doğrulanamıyor ise uygunsuzluk verilir)</w:t>
      </w:r>
    </w:p>
    <w:p w14:paraId="26CA27EA" w14:textId="0AA4C960" w:rsidR="00F9150F" w:rsidRDefault="00F9150F" w:rsidP="000F0339">
      <w:pPr>
        <w:pStyle w:val="Heading4"/>
        <w:rPr>
          <w:b w:val="0"/>
        </w:rPr>
      </w:pPr>
      <w:r>
        <w:rPr>
          <w:b w:val="0"/>
        </w:rPr>
        <w:t>Hidrojen gevrekliği giderme işleminin son</w:t>
      </w:r>
      <w:r w:rsidRPr="00F9150F">
        <w:rPr>
          <w:b w:val="0"/>
        </w:rPr>
        <w:t xml:space="preserve"> </w:t>
      </w:r>
      <w:r w:rsidRPr="000B1672">
        <w:rPr>
          <w:b w:val="0"/>
        </w:rPr>
        <w:t>yüzey işlemi adımından sonra belirtilen süre içinde yapıldığı</w:t>
      </w:r>
      <w:r>
        <w:rPr>
          <w:b w:val="0"/>
        </w:rPr>
        <w:t xml:space="preserve"> doğrulanmış olsa da ara yüzey işlemleri arasında (kaplama, kimyasal işlemler vb.) 2 saatten fazla gecikme olduğu ve bu gecikme sebebi ile ara bir hidrojen gevrekliği giderme işlemi yapılmamış olduğu tespit edilir ise uygunsuzluk verilir. </w:t>
      </w:r>
    </w:p>
    <w:p w14:paraId="42563404" w14:textId="6ECE3067" w:rsidR="00F9150F" w:rsidRDefault="00F9150F" w:rsidP="000F0339">
      <w:pPr>
        <w:pStyle w:val="Heading4"/>
        <w:rPr>
          <w:b w:val="0"/>
        </w:rPr>
      </w:pPr>
      <w:r>
        <w:rPr>
          <w:b w:val="0"/>
        </w:rPr>
        <w:t xml:space="preserve">Hidrojen gevrekliğine yol açması muhtemel olan yüzey işlem prosesinin ilk aşaması ile Hidrojen gevrekliği giderme işleminin başlaması arasında </w:t>
      </w:r>
      <w:r>
        <w:rPr>
          <w:b w:val="0"/>
        </w:rPr>
        <w:lastRenderedPageBreak/>
        <w:t>geçen sürenin 24 saatten fazla olmaması gerekmektedir. Bu sürenin aşıldığının tespit edilmesi durumunda uygunsuzluk verilir.</w:t>
      </w:r>
    </w:p>
    <w:p w14:paraId="13EB16E6" w14:textId="77777777" w:rsidR="00312DD3" w:rsidRPr="000B1672" w:rsidRDefault="00566C2A" w:rsidP="000F0339">
      <w:pPr>
        <w:pStyle w:val="Heading4"/>
        <w:rPr>
          <w:b w:val="0"/>
        </w:rPr>
      </w:pPr>
      <w:r w:rsidRPr="000B1672">
        <w:rPr>
          <w:b w:val="0"/>
        </w:rPr>
        <w:t>T</w:t>
      </w:r>
      <w:r w:rsidR="00312DD3" w:rsidRPr="000B1672">
        <w:rPr>
          <w:b w:val="0"/>
        </w:rPr>
        <w:t>eknik belgeye göre</w:t>
      </w:r>
      <w:r w:rsidRPr="000B1672">
        <w:rPr>
          <w:b w:val="0"/>
        </w:rPr>
        <w:t xml:space="preserve"> boya öncesi</w:t>
      </w:r>
      <w:r w:rsidR="00312DD3" w:rsidRPr="000B1672">
        <w:rPr>
          <w:b w:val="0"/>
        </w:rPr>
        <w:t xml:space="preserve"> astar gereksinimi olması halinde ilgili rapor veya sertifikadan doğrulama yapılamaması halinde uygunsuzluk verilir.</w:t>
      </w:r>
    </w:p>
    <w:p w14:paraId="0745C5EE" w14:textId="6F87FB94" w:rsidR="008A6A38" w:rsidRPr="00655730" w:rsidRDefault="00566C2A" w:rsidP="00EA70AC">
      <w:pPr>
        <w:pStyle w:val="Heading4"/>
        <w:rPr>
          <w:b w:val="0"/>
        </w:rPr>
      </w:pPr>
      <w:r w:rsidRPr="000B1672">
        <w:rPr>
          <w:b w:val="0"/>
        </w:rPr>
        <w:t xml:space="preserve">Pasivasyon yapılan yüzeyde, dağlama, çukurlaşma, kararma, gibi belirtiler varsa uygunsuzluk verilir. </w:t>
      </w:r>
    </w:p>
    <w:p w14:paraId="13EB16E8" w14:textId="77777777" w:rsidR="0055173B" w:rsidRPr="0055173B" w:rsidRDefault="00503CAF" w:rsidP="00D46DE6">
      <w:pPr>
        <w:pStyle w:val="Heading2"/>
        <w:keepNext w:val="0"/>
        <w:widowControl w:val="0"/>
      </w:pPr>
      <w:r>
        <w:t xml:space="preserve">Boyutsal ve Geometrik Özellikler Kalite Kontrol Değerlendirmeleri </w:t>
      </w:r>
    </w:p>
    <w:p w14:paraId="13EB16E9" w14:textId="77777777" w:rsidR="00BA1007" w:rsidRPr="007A59AC" w:rsidRDefault="00F638B5" w:rsidP="00D46DE6">
      <w:pPr>
        <w:pStyle w:val="Heading3"/>
        <w:keepNext w:val="0"/>
        <w:widowControl w:val="0"/>
        <w:tabs>
          <w:tab w:val="clear" w:pos="1447"/>
          <w:tab w:val="num" w:pos="1021"/>
        </w:tabs>
        <w:ind w:left="1021"/>
        <w:rPr>
          <w:b w:val="0"/>
          <w:sz w:val="22"/>
        </w:rPr>
      </w:pPr>
      <w:bookmarkStart w:id="6" w:name="_Ref4402914"/>
      <w:r w:rsidRPr="007A59AC">
        <w:rPr>
          <w:b w:val="0"/>
          <w:sz w:val="22"/>
        </w:rPr>
        <w:t>Boyutsal kalite kontrol için kullanılan ölçüm cihazlarının doğruluğu ölçülen özellik için verilen toleransın onda birinden büyük olmamalıdır. (Örneğin Ø10 ± 0.05 mm ölçüsünün kontrolü</w:t>
      </w:r>
      <w:r w:rsidR="00242C19" w:rsidRPr="007A59AC">
        <w:rPr>
          <w:b w:val="0"/>
          <w:sz w:val="22"/>
        </w:rPr>
        <w:t>,</w:t>
      </w:r>
      <w:r w:rsidRPr="007A59AC">
        <w:rPr>
          <w:b w:val="0"/>
          <w:sz w:val="22"/>
        </w:rPr>
        <w:t xml:space="preserve"> toplam toleransı 0.1 mm olduğundan</w:t>
      </w:r>
      <w:r w:rsidR="00242C19" w:rsidRPr="007A59AC">
        <w:rPr>
          <w:b w:val="0"/>
          <w:sz w:val="22"/>
        </w:rPr>
        <w:t>, en az</w:t>
      </w:r>
      <w:r w:rsidRPr="007A59AC">
        <w:rPr>
          <w:b w:val="0"/>
          <w:sz w:val="22"/>
        </w:rPr>
        <w:t xml:space="preserve"> 0.01 mm </w:t>
      </w:r>
      <w:r w:rsidR="004166D4" w:rsidRPr="007A59AC">
        <w:rPr>
          <w:b w:val="0"/>
          <w:sz w:val="22"/>
        </w:rPr>
        <w:t>duyarlılığa</w:t>
      </w:r>
      <w:r w:rsidRPr="007A59AC">
        <w:rPr>
          <w:b w:val="0"/>
          <w:sz w:val="22"/>
        </w:rPr>
        <w:t xml:space="preserve"> sahip ölçüm cihazı ile </w:t>
      </w:r>
      <w:r w:rsidR="00242C19" w:rsidRPr="007A59AC">
        <w:rPr>
          <w:b w:val="0"/>
          <w:sz w:val="22"/>
        </w:rPr>
        <w:t>yapılmalıdır</w:t>
      </w:r>
      <w:r w:rsidRPr="007A59AC">
        <w:rPr>
          <w:b w:val="0"/>
          <w:sz w:val="22"/>
        </w:rPr>
        <w:t>.)</w:t>
      </w:r>
      <w:bookmarkEnd w:id="6"/>
      <w:r w:rsidRPr="007A59AC">
        <w:rPr>
          <w:b w:val="0"/>
          <w:sz w:val="22"/>
        </w:rPr>
        <w:t xml:space="preserve"> </w:t>
      </w:r>
    </w:p>
    <w:p w14:paraId="13EB16EA" w14:textId="16CB3144" w:rsidR="007D463C" w:rsidRPr="007A59AC" w:rsidRDefault="009726B7" w:rsidP="00D46DE6">
      <w:pPr>
        <w:pStyle w:val="Heading3"/>
        <w:keepNext w:val="0"/>
        <w:widowControl w:val="0"/>
        <w:numPr>
          <w:ilvl w:val="0"/>
          <w:numId w:val="0"/>
        </w:numPr>
        <w:ind w:left="1021"/>
        <w:rPr>
          <w:b w:val="0"/>
          <w:sz w:val="22"/>
        </w:rPr>
      </w:pPr>
      <w:r w:rsidRPr="007A59AC">
        <w:rPr>
          <w:b w:val="0"/>
          <w:sz w:val="22"/>
        </w:rPr>
        <w:t>Teknik resimde belirtilen boyutsal özelli</w:t>
      </w:r>
      <w:r w:rsidR="006464FD" w:rsidRPr="007A59AC">
        <w:rPr>
          <w:b w:val="0"/>
          <w:sz w:val="22"/>
        </w:rPr>
        <w:t>ğ</w:t>
      </w:r>
      <w:r w:rsidR="009B63CB" w:rsidRPr="007A59AC">
        <w:rPr>
          <w:b w:val="0"/>
          <w:sz w:val="22"/>
        </w:rPr>
        <w:t xml:space="preserve">in alt ve üst sınırına ait </w:t>
      </w:r>
      <w:r w:rsidR="006464FD" w:rsidRPr="007A59AC">
        <w:rPr>
          <w:b w:val="0"/>
          <w:sz w:val="22"/>
        </w:rPr>
        <w:t xml:space="preserve">ondalık hane </w:t>
      </w:r>
      <w:r w:rsidRPr="007A59AC">
        <w:rPr>
          <w:b w:val="0"/>
          <w:sz w:val="22"/>
        </w:rPr>
        <w:t xml:space="preserve">sayısından fazla </w:t>
      </w:r>
      <w:r w:rsidR="006464FD" w:rsidRPr="007A59AC">
        <w:rPr>
          <w:b w:val="0"/>
          <w:sz w:val="22"/>
        </w:rPr>
        <w:t>haneyle</w:t>
      </w:r>
      <w:r w:rsidRPr="007A59AC">
        <w:rPr>
          <w:b w:val="0"/>
          <w:sz w:val="22"/>
        </w:rPr>
        <w:t xml:space="preserve"> ölçüm sonucu verilebilir. </w:t>
      </w:r>
      <w:r w:rsidR="0074761C" w:rsidRPr="007A59AC">
        <w:rPr>
          <w:b w:val="0"/>
          <w:sz w:val="22"/>
        </w:rPr>
        <w:t>Nominal değerden bir hane fazla olan durumda yuvarlama yapılmaksızın sapmalar uygunsuzluk olarak değerlendirilir</w:t>
      </w:r>
      <w:r w:rsidR="00143841">
        <w:rPr>
          <w:b w:val="0"/>
          <w:sz w:val="22"/>
        </w:rPr>
        <w:t xml:space="preserve">. </w:t>
      </w:r>
      <w:r w:rsidR="0074761C" w:rsidRPr="007A59AC">
        <w:rPr>
          <w:b w:val="0"/>
          <w:sz w:val="22"/>
        </w:rPr>
        <w:t xml:space="preserve">(Bkz. Tablo </w:t>
      </w:r>
      <w:r w:rsidR="000F51E0">
        <w:rPr>
          <w:b w:val="0"/>
          <w:sz w:val="22"/>
        </w:rPr>
        <w:t>7</w:t>
      </w:r>
      <w:r w:rsidR="0074761C" w:rsidRPr="007A59AC">
        <w:rPr>
          <w:b w:val="0"/>
          <w:sz w:val="22"/>
        </w:rPr>
        <w:t xml:space="preserve">) Nominal değerden iki hane fazla olan durumda yuvarlama </w:t>
      </w:r>
      <w:r w:rsidR="00226455" w:rsidRPr="007A59AC">
        <w:rPr>
          <w:b w:val="0"/>
          <w:sz w:val="22"/>
        </w:rPr>
        <w:t>Tablo 2’de belirtilen şekilde yapılarak sonuç değerlendirilir. A</w:t>
      </w:r>
      <w:r w:rsidR="0074761C" w:rsidRPr="007A59AC">
        <w:rPr>
          <w:b w:val="0"/>
          <w:sz w:val="22"/>
        </w:rPr>
        <w:t xml:space="preserve">ncak nominal değerden 3 hane ve daha fazla hane </w:t>
      </w:r>
      <w:r w:rsidR="00226455" w:rsidRPr="007A59AC">
        <w:rPr>
          <w:b w:val="0"/>
          <w:sz w:val="22"/>
        </w:rPr>
        <w:t>sayısıyla sonuç verilmesi durumunda sonraki haneler dikkate alınmaz.</w:t>
      </w:r>
      <w:r w:rsidR="000901D1">
        <w:rPr>
          <w:b w:val="0"/>
          <w:sz w:val="22"/>
        </w:rPr>
        <w:t xml:space="preserve"> </w:t>
      </w:r>
      <w:bookmarkStart w:id="7" w:name="_GoBack"/>
      <w:r w:rsidR="000901D1" w:rsidRPr="00D11858">
        <w:rPr>
          <w:b w:val="0"/>
          <w:sz w:val="22"/>
        </w:rPr>
        <w:t xml:space="preserve">Her durumda </w:t>
      </w:r>
      <w:r w:rsidR="00BE2BA2" w:rsidRPr="00D11858">
        <w:rPr>
          <w:b w:val="0"/>
          <w:sz w:val="22"/>
        </w:rPr>
        <w:t xml:space="preserve">toplam </w:t>
      </w:r>
      <w:r w:rsidR="000901D1" w:rsidRPr="00D11858">
        <w:rPr>
          <w:b w:val="0"/>
          <w:sz w:val="22"/>
        </w:rPr>
        <w:t>tolerans değerinin % 5’inden küçük sapmalar uygunsuzluk olarak değerlendirilmez.</w:t>
      </w:r>
      <w:bookmarkEnd w:id="7"/>
      <w:r w:rsidR="00226455" w:rsidRPr="007A59AC">
        <w:rPr>
          <w:b w:val="0"/>
          <w:sz w:val="22"/>
        </w:rPr>
        <w:t xml:space="preserve"> </w:t>
      </w:r>
      <w:r w:rsidR="009B63CB" w:rsidRPr="007A59AC">
        <w:rPr>
          <w:b w:val="0"/>
          <w:sz w:val="22"/>
        </w:rPr>
        <w:t>Kabul/ret uygulaması aşağıdaki tabloda örneklendirilmiştir;</w:t>
      </w:r>
    </w:p>
    <w:p w14:paraId="13EB16EB" w14:textId="452D972C" w:rsidR="006464FD" w:rsidRPr="007A59AC" w:rsidRDefault="009E4545" w:rsidP="00372AAC">
      <w:pPr>
        <w:pStyle w:val="Caption"/>
        <w:rPr>
          <w:b w:val="0"/>
          <w:szCs w:val="22"/>
        </w:rPr>
      </w:pPr>
      <w:r>
        <w:t xml:space="preserve">Tablo </w:t>
      </w:r>
      <w:r w:rsidR="007D4BE5">
        <w:t>6</w:t>
      </w:r>
      <w:r w:rsidR="00D2142D">
        <w:t>.</w:t>
      </w:r>
      <w:r>
        <w:t xml:space="preserve"> </w:t>
      </w:r>
      <w:r w:rsidR="0074761C" w:rsidRPr="007A59AC">
        <w:rPr>
          <w:b w:val="0"/>
          <w:szCs w:val="22"/>
        </w:rPr>
        <w:t>Nominal Değerden Bir Hane Fazla Olan Duruma Örnek</w:t>
      </w:r>
    </w:p>
    <w:tbl>
      <w:tblPr>
        <w:tblStyle w:val="TableGrid"/>
        <w:tblW w:w="0" w:type="auto"/>
        <w:tblInd w:w="562" w:type="dxa"/>
        <w:tblLook w:val="04A0" w:firstRow="1" w:lastRow="0" w:firstColumn="1" w:lastColumn="0" w:noHBand="0" w:noVBand="1"/>
      </w:tblPr>
      <w:tblGrid>
        <w:gridCol w:w="2835"/>
        <w:gridCol w:w="2835"/>
        <w:gridCol w:w="3119"/>
      </w:tblGrid>
      <w:tr w:rsidR="006464FD" w:rsidRPr="006F6CDA" w14:paraId="13EB16EF" w14:textId="77777777" w:rsidTr="00372AAC">
        <w:tc>
          <w:tcPr>
            <w:tcW w:w="2835" w:type="dxa"/>
          </w:tcPr>
          <w:p w14:paraId="13EB16EC" w14:textId="77777777" w:rsidR="006464FD" w:rsidRPr="006F6CDA" w:rsidRDefault="006464FD" w:rsidP="00D46DE6">
            <w:pPr>
              <w:widowControl w:val="0"/>
              <w:rPr>
                <w:szCs w:val="22"/>
              </w:rPr>
            </w:pPr>
            <w:r w:rsidRPr="006F6CDA">
              <w:rPr>
                <w:szCs w:val="22"/>
              </w:rPr>
              <w:t>Nominal Ölçü</w:t>
            </w:r>
          </w:p>
        </w:tc>
        <w:tc>
          <w:tcPr>
            <w:tcW w:w="2835" w:type="dxa"/>
          </w:tcPr>
          <w:p w14:paraId="13EB16ED" w14:textId="77777777" w:rsidR="006464FD" w:rsidRPr="006B5E40" w:rsidRDefault="006464FD" w:rsidP="00D46DE6">
            <w:pPr>
              <w:widowControl w:val="0"/>
              <w:rPr>
                <w:szCs w:val="22"/>
              </w:rPr>
            </w:pPr>
            <w:r w:rsidRPr="00A90B51">
              <w:rPr>
                <w:szCs w:val="22"/>
              </w:rPr>
              <w:t>Ölçüm Sonucu</w:t>
            </w:r>
          </w:p>
        </w:tc>
        <w:tc>
          <w:tcPr>
            <w:tcW w:w="3119" w:type="dxa"/>
          </w:tcPr>
          <w:p w14:paraId="13EB16EE" w14:textId="77777777" w:rsidR="006464FD" w:rsidRPr="007A59AC" w:rsidRDefault="006464FD" w:rsidP="00D46DE6">
            <w:pPr>
              <w:widowControl w:val="0"/>
              <w:rPr>
                <w:szCs w:val="22"/>
              </w:rPr>
            </w:pPr>
            <w:r w:rsidRPr="007A59AC">
              <w:rPr>
                <w:szCs w:val="22"/>
              </w:rPr>
              <w:t>Karar</w:t>
            </w:r>
          </w:p>
        </w:tc>
      </w:tr>
      <w:tr w:rsidR="006464FD" w:rsidRPr="006F6CDA" w14:paraId="13EB16F3" w14:textId="77777777" w:rsidTr="00372AAC">
        <w:tc>
          <w:tcPr>
            <w:tcW w:w="2835" w:type="dxa"/>
          </w:tcPr>
          <w:p w14:paraId="13EB16F0" w14:textId="77777777" w:rsidR="006464FD" w:rsidRPr="007A59AC" w:rsidRDefault="006464FD" w:rsidP="00D46DE6">
            <w:pPr>
              <w:widowControl w:val="0"/>
              <w:rPr>
                <w:szCs w:val="22"/>
              </w:rPr>
            </w:pPr>
            <w:r w:rsidRPr="006B5E40">
              <w:rPr>
                <w:szCs w:val="22"/>
              </w:rPr>
              <w:t xml:space="preserve">5 </w:t>
            </w:r>
            <w:r w:rsidRPr="00223170">
              <w:rPr>
                <w:rFonts w:cs="Arial"/>
                <w:szCs w:val="22"/>
              </w:rPr>
              <w:t>±</w:t>
            </w:r>
            <w:r w:rsidRPr="00223170">
              <w:rPr>
                <w:szCs w:val="22"/>
              </w:rPr>
              <w:t xml:space="preserve"> 0.</w:t>
            </w:r>
            <w:r w:rsidR="009B63CB" w:rsidRPr="00223170">
              <w:rPr>
                <w:szCs w:val="22"/>
              </w:rPr>
              <w:t>1</w:t>
            </w:r>
          </w:p>
        </w:tc>
        <w:tc>
          <w:tcPr>
            <w:tcW w:w="2835" w:type="dxa"/>
          </w:tcPr>
          <w:p w14:paraId="13EB16F1" w14:textId="77777777" w:rsidR="006464FD" w:rsidRPr="007A59AC" w:rsidRDefault="009B63CB" w:rsidP="00D46DE6">
            <w:pPr>
              <w:widowControl w:val="0"/>
              <w:rPr>
                <w:szCs w:val="22"/>
              </w:rPr>
            </w:pPr>
            <w:r w:rsidRPr="007A59AC">
              <w:rPr>
                <w:szCs w:val="22"/>
              </w:rPr>
              <w:t>4,89</w:t>
            </w:r>
          </w:p>
        </w:tc>
        <w:tc>
          <w:tcPr>
            <w:tcW w:w="3119" w:type="dxa"/>
          </w:tcPr>
          <w:p w14:paraId="13EB16F2" w14:textId="77777777" w:rsidR="006464FD" w:rsidRPr="007A59AC" w:rsidRDefault="009B63CB" w:rsidP="00D46DE6">
            <w:pPr>
              <w:widowControl w:val="0"/>
              <w:rPr>
                <w:szCs w:val="22"/>
              </w:rPr>
            </w:pPr>
            <w:r w:rsidRPr="007A59AC">
              <w:rPr>
                <w:szCs w:val="22"/>
              </w:rPr>
              <w:t>Uygunsuz</w:t>
            </w:r>
          </w:p>
        </w:tc>
      </w:tr>
      <w:tr w:rsidR="009B63CB" w:rsidRPr="006F6CDA" w14:paraId="13EB16F7" w14:textId="77777777" w:rsidTr="00372AAC">
        <w:tc>
          <w:tcPr>
            <w:tcW w:w="2835" w:type="dxa"/>
          </w:tcPr>
          <w:p w14:paraId="13EB16F4" w14:textId="77777777" w:rsidR="009B63CB" w:rsidRPr="00223170" w:rsidRDefault="009B63CB" w:rsidP="00D46DE6">
            <w:pPr>
              <w:widowControl w:val="0"/>
              <w:rPr>
                <w:szCs w:val="22"/>
              </w:rPr>
            </w:pPr>
            <w:r w:rsidRPr="006B5E40">
              <w:rPr>
                <w:szCs w:val="22"/>
              </w:rPr>
              <w:t xml:space="preserve">5 </w:t>
            </w:r>
            <w:r w:rsidRPr="00223170">
              <w:rPr>
                <w:rFonts w:cs="Arial"/>
                <w:szCs w:val="22"/>
              </w:rPr>
              <w:t>±</w:t>
            </w:r>
            <w:r w:rsidRPr="00223170">
              <w:rPr>
                <w:szCs w:val="22"/>
              </w:rPr>
              <w:t xml:space="preserve"> 0.1</w:t>
            </w:r>
          </w:p>
        </w:tc>
        <w:tc>
          <w:tcPr>
            <w:tcW w:w="2835" w:type="dxa"/>
          </w:tcPr>
          <w:p w14:paraId="13EB16F5" w14:textId="77777777" w:rsidR="009B63CB" w:rsidRPr="007A59AC" w:rsidRDefault="009B63CB" w:rsidP="00D46DE6">
            <w:pPr>
              <w:widowControl w:val="0"/>
              <w:rPr>
                <w:szCs w:val="22"/>
              </w:rPr>
            </w:pPr>
            <w:r w:rsidRPr="007A59AC">
              <w:rPr>
                <w:szCs w:val="22"/>
              </w:rPr>
              <w:t>4,90</w:t>
            </w:r>
          </w:p>
        </w:tc>
        <w:tc>
          <w:tcPr>
            <w:tcW w:w="3119" w:type="dxa"/>
          </w:tcPr>
          <w:p w14:paraId="13EB16F6" w14:textId="77777777" w:rsidR="009B63CB" w:rsidRPr="007A59AC" w:rsidRDefault="009B63CB" w:rsidP="00D46DE6">
            <w:pPr>
              <w:widowControl w:val="0"/>
              <w:rPr>
                <w:szCs w:val="22"/>
              </w:rPr>
            </w:pPr>
            <w:r w:rsidRPr="007A59AC">
              <w:rPr>
                <w:szCs w:val="22"/>
              </w:rPr>
              <w:t>Kabul</w:t>
            </w:r>
          </w:p>
        </w:tc>
      </w:tr>
      <w:tr w:rsidR="009B63CB" w:rsidRPr="006F6CDA" w14:paraId="13EB16FB" w14:textId="77777777" w:rsidTr="00372AAC">
        <w:tc>
          <w:tcPr>
            <w:tcW w:w="2835" w:type="dxa"/>
          </w:tcPr>
          <w:p w14:paraId="13EB16F8" w14:textId="77777777" w:rsidR="009B63CB" w:rsidRPr="00223170" w:rsidRDefault="009B63CB" w:rsidP="00D46DE6">
            <w:pPr>
              <w:widowControl w:val="0"/>
              <w:rPr>
                <w:szCs w:val="22"/>
              </w:rPr>
            </w:pPr>
            <w:r w:rsidRPr="006B5E40">
              <w:rPr>
                <w:szCs w:val="22"/>
              </w:rPr>
              <w:t xml:space="preserve">5 </w:t>
            </w:r>
            <w:r w:rsidRPr="00223170">
              <w:rPr>
                <w:rFonts w:cs="Arial"/>
                <w:szCs w:val="22"/>
              </w:rPr>
              <w:t>±</w:t>
            </w:r>
            <w:r w:rsidRPr="00223170">
              <w:rPr>
                <w:szCs w:val="22"/>
              </w:rPr>
              <w:t xml:space="preserve"> 0.1</w:t>
            </w:r>
          </w:p>
        </w:tc>
        <w:tc>
          <w:tcPr>
            <w:tcW w:w="2835" w:type="dxa"/>
          </w:tcPr>
          <w:p w14:paraId="13EB16F9" w14:textId="77777777" w:rsidR="009B63CB" w:rsidRPr="007A59AC" w:rsidRDefault="009B63CB" w:rsidP="00D46DE6">
            <w:pPr>
              <w:widowControl w:val="0"/>
              <w:rPr>
                <w:szCs w:val="22"/>
              </w:rPr>
            </w:pPr>
            <w:r w:rsidRPr="007A59AC">
              <w:rPr>
                <w:szCs w:val="22"/>
              </w:rPr>
              <w:t>5,10</w:t>
            </w:r>
          </w:p>
        </w:tc>
        <w:tc>
          <w:tcPr>
            <w:tcW w:w="3119" w:type="dxa"/>
          </w:tcPr>
          <w:p w14:paraId="13EB16FA" w14:textId="77777777" w:rsidR="009B63CB" w:rsidRPr="007A59AC" w:rsidRDefault="009B63CB" w:rsidP="00D46DE6">
            <w:pPr>
              <w:widowControl w:val="0"/>
              <w:rPr>
                <w:szCs w:val="22"/>
              </w:rPr>
            </w:pPr>
            <w:r w:rsidRPr="007A59AC">
              <w:rPr>
                <w:szCs w:val="22"/>
              </w:rPr>
              <w:t>Kabul</w:t>
            </w:r>
          </w:p>
        </w:tc>
      </w:tr>
      <w:tr w:rsidR="006464FD" w:rsidRPr="006F6CDA" w14:paraId="13EB16FF" w14:textId="77777777" w:rsidTr="00372AAC">
        <w:tc>
          <w:tcPr>
            <w:tcW w:w="2835" w:type="dxa"/>
          </w:tcPr>
          <w:p w14:paraId="13EB16FC" w14:textId="77777777" w:rsidR="006464FD" w:rsidRPr="00223170" w:rsidRDefault="009B63CB" w:rsidP="00D46DE6">
            <w:pPr>
              <w:widowControl w:val="0"/>
              <w:rPr>
                <w:szCs w:val="22"/>
              </w:rPr>
            </w:pPr>
            <w:r w:rsidRPr="006B5E40">
              <w:rPr>
                <w:szCs w:val="22"/>
              </w:rPr>
              <w:t xml:space="preserve">5 </w:t>
            </w:r>
            <w:r w:rsidRPr="00223170">
              <w:rPr>
                <w:rFonts w:cs="Arial"/>
                <w:szCs w:val="22"/>
              </w:rPr>
              <w:t>±</w:t>
            </w:r>
            <w:r w:rsidRPr="00223170">
              <w:rPr>
                <w:szCs w:val="22"/>
              </w:rPr>
              <w:t xml:space="preserve"> 0.1</w:t>
            </w:r>
          </w:p>
        </w:tc>
        <w:tc>
          <w:tcPr>
            <w:tcW w:w="2835" w:type="dxa"/>
          </w:tcPr>
          <w:p w14:paraId="13EB16FD" w14:textId="77777777" w:rsidR="006464FD" w:rsidRPr="007A59AC" w:rsidRDefault="009B63CB" w:rsidP="00D46DE6">
            <w:pPr>
              <w:widowControl w:val="0"/>
              <w:rPr>
                <w:szCs w:val="22"/>
              </w:rPr>
            </w:pPr>
            <w:r w:rsidRPr="007A59AC">
              <w:rPr>
                <w:szCs w:val="22"/>
              </w:rPr>
              <w:t>5,11</w:t>
            </w:r>
          </w:p>
        </w:tc>
        <w:tc>
          <w:tcPr>
            <w:tcW w:w="3119" w:type="dxa"/>
          </w:tcPr>
          <w:p w14:paraId="13EB16FE" w14:textId="77777777" w:rsidR="006464FD" w:rsidRPr="007A59AC" w:rsidRDefault="009B63CB" w:rsidP="00D46DE6">
            <w:pPr>
              <w:widowControl w:val="0"/>
              <w:rPr>
                <w:szCs w:val="22"/>
              </w:rPr>
            </w:pPr>
            <w:r w:rsidRPr="007A59AC">
              <w:rPr>
                <w:szCs w:val="22"/>
              </w:rPr>
              <w:t>Uygunsuz</w:t>
            </w:r>
          </w:p>
        </w:tc>
      </w:tr>
    </w:tbl>
    <w:p w14:paraId="13EB1700" w14:textId="45A9E23F" w:rsidR="00E53A6E" w:rsidRPr="007A59AC" w:rsidRDefault="009E4545" w:rsidP="00372AAC">
      <w:pPr>
        <w:pStyle w:val="Caption"/>
        <w:rPr>
          <w:b w:val="0"/>
          <w:szCs w:val="22"/>
        </w:rPr>
      </w:pPr>
      <w:r>
        <w:t xml:space="preserve">Tablo </w:t>
      </w:r>
      <w:r w:rsidR="007D4BE5">
        <w:t>7</w:t>
      </w:r>
      <w:r w:rsidR="00D2142D">
        <w:t>.</w:t>
      </w:r>
      <w:r>
        <w:t xml:space="preserve"> </w:t>
      </w:r>
      <w:r w:rsidR="0074761C" w:rsidRPr="007A59AC">
        <w:rPr>
          <w:b w:val="0"/>
          <w:szCs w:val="22"/>
        </w:rPr>
        <w:t>Nominal Değerden İki Hane Fazla Olan Duruma Örnek</w:t>
      </w:r>
    </w:p>
    <w:tbl>
      <w:tblPr>
        <w:tblStyle w:val="TableGrid"/>
        <w:tblW w:w="10201" w:type="dxa"/>
        <w:tblLook w:val="04A0" w:firstRow="1" w:lastRow="0" w:firstColumn="1" w:lastColumn="0" w:noHBand="0" w:noVBand="1"/>
      </w:tblPr>
      <w:tblGrid>
        <w:gridCol w:w="3293"/>
        <w:gridCol w:w="3314"/>
        <w:gridCol w:w="3594"/>
      </w:tblGrid>
      <w:tr w:rsidR="00E53A6E" w:rsidRPr="006F6CDA" w14:paraId="13EB1704" w14:textId="77777777" w:rsidTr="00D23D81">
        <w:tc>
          <w:tcPr>
            <w:tcW w:w="3293" w:type="dxa"/>
          </w:tcPr>
          <w:p w14:paraId="13EB1701" w14:textId="77777777" w:rsidR="00E53A6E" w:rsidRPr="006F6CDA" w:rsidRDefault="00E53A6E" w:rsidP="00D46DE6">
            <w:pPr>
              <w:widowControl w:val="0"/>
              <w:rPr>
                <w:szCs w:val="22"/>
              </w:rPr>
            </w:pPr>
            <w:r w:rsidRPr="006F6CDA">
              <w:rPr>
                <w:szCs w:val="22"/>
              </w:rPr>
              <w:t>Nominal Ölçü</w:t>
            </w:r>
          </w:p>
        </w:tc>
        <w:tc>
          <w:tcPr>
            <w:tcW w:w="3314" w:type="dxa"/>
          </w:tcPr>
          <w:p w14:paraId="13EB1702" w14:textId="77777777" w:rsidR="00E53A6E" w:rsidRPr="006B5E40" w:rsidRDefault="00E53A6E" w:rsidP="00D46DE6">
            <w:pPr>
              <w:widowControl w:val="0"/>
              <w:rPr>
                <w:szCs w:val="22"/>
              </w:rPr>
            </w:pPr>
            <w:r w:rsidRPr="00A90B51">
              <w:rPr>
                <w:szCs w:val="22"/>
              </w:rPr>
              <w:t>Ölçüm Sonucu</w:t>
            </w:r>
          </w:p>
        </w:tc>
        <w:tc>
          <w:tcPr>
            <w:tcW w:w="3594" w:type="dxa"/>
          </w:tcPr>
          <w:p w14:paraId="13EB1703" w14:textId="77777777" w:rsidR="00E53A6E" w:rsidRPr="007A59AC" w:rsidRDefault="00E53A6E" w:rsidP="00D46DE6">
            <w:pPr>
              <w:widowControl w:val="0"/>
              <w:rPr>
                <w:szCs w:val="22"/>
              </w:rPr>
            </w:pPr>
            <w:r w:rsidRPr="007A59AC">
              <w:rPr>
                <w:szCs w:val="22"/>
              </w:rPr>
              <w:t>Karar</w:t>
            </w:r>
          </w:p>
        </w:tc>
      </w:tr>
      <w:tr w:rsidR="00E53A6E" w:rsidRPr="006F6CDA" w14:paraId="13EB1708" w14:textId="77777777" w:rsidTr="00D23D81">
        <w:tc>
          <w:tcPr>
            <w:tcW w:w="3293" w:type="dxa"/>
          </w:tcPr>
          <w:p w14:paraId="13EB1705" w14:textId="77777777" w:rsidR="00E53A6E" w:rsidRPr="00223170" w:rsidRDefault="00E53A6E" w:rsidP="00D46DE6">
            <w:pPr>
              <w:widowControl w:val="0"/>
              <w:rPr>
                <w:szCs w:val="22"/>
              </w:rPr>
            </w:pPr>
            <w:r w:rsidRPr="006B5E40">
              <w:rPr>
                <w:szCs w:val="22"/>
              </w:rPr>
              <w:t xml:space="preserve">5 </w:t>
            </w:r>
            <w:r w:rsidRPr="00223170">
              <w:rPr>
                <w:rFonts w:cs="Arial"/>
                <w:szCs w:val="22"/>
              </w:rPr>
              <w:t>±</w:t>
            </w:r>
            <w:r w:rsidRPr="00223170">
              <w:rPr>
                <w:szCs w:val="22"/>
              </w:rPr>
              <w:t xml:space="preserve"> 0.1</w:t>
            </w:r>
          </w:p>
        </w:tc>
        <w:tc>
          <w:tcPr>
            <w:tcW w:w="3314" w:type="dxa"/>
          </w:tcPr>
          <w:p w14:paraId="13EB1706" w14:textId="293F8A21" w:rsidR="00E53A6E" w:rsidRPr="007A59AC" w:rsidRDefault="00E53A6E" w:rsidP="00D46DE6">
            <w:pPr>
              <w:widowControl w:val="0"/>
              <w:rPr>
                <w:szCs w:val="22"/>
              </w:rPr>
            </w:pPr>
            <w:r w:rsidRPr="007A59AC">
              <w:rPr>
                <w:szCs w:val="22"/>
              </w:rPr>
              <w:t>4,895</w:t>
            </w:r>
            <w:r w:rsidR="00F638B5" w:rsidRPr="007A59AC">
              <w:rPr>
                <w:szCs w:val="22"/>
              </w:rPr>
              <w:t xml:space="preserve"> (Yuvarlanmış hali; 4,90)</w:t>
            </w:r>
          </w:p>
        </w:tc>
        <w:tc>
          <w:tcPr>
            <w:tcW w:w="3594" w:type="dxa"/>
          </w:tcPr>
          <w:p w14:paraId="13EB1707" w14:textId="77777777" w:rsidR="00E53A6E" w:rsidRPr="00223170" w:rsidRDefault="00E53A6E" w:rsidP="00143841">
            <w:pPr>
              <w:widowControl w:val="0"/>
              <w:rPr>
                <w:szCs w:val="22"/>
              </w:rPr>
            </w:pPr>
            <w:r w:rsidRPr="007A59AC">
              <w:rPr>
                <w:szCs w:val="22"/>
              </w:rPr>
              <w:t>Kabul</w:t>
            </w:r>
            <w:r w:rsidR="00143841">
              <w:rPr>
                <w:szCs w:val="22"/>
              </w:rPr>
              <w:t xml:space="preserve"> </w:t>
            </w:r>
            <w:r w:rsidRPr="00143841">
              <w:rPr>
                <w:szCs w:val="22"/>
              </w:rPr>
              <w:t xml:space="preserve">(Son haneden önceki sayı tek sayı ve yuvarlanacak sayı 5 ve büyüğü ise </w:t>
            </w:r>
            <w:r w:rsidR="007D463C" w:rsidRPr="00143841">
              <w:rPr>
                <w:szCs w:val="22"/>
              </w:rPr>
              <w:t xml:space="preserve">bir üst sayıya </w:t>
            </w:r>
            <w:r w:rsidRPr="006B5E40">
              <w:rPr>
                <w:szCs w:val="22"/>
              </w:rPr>
              <w:t>yuvarlama yapılır)</w:t>
            </w:r>
          </w:p>
        </w:tc>
      </w:tr>
      <w:tr w:rsidR="00E53A6E" w:rsidRPr="006F6CDA" w14:paraId="13EB170C" w14:textId="77777777" w:rsidTr="00D23D81">
        <w:tc>
          <w:tcPr>
            <w:tcW w:w="3293" w:type="dxa"/>
          </w:tcPr>
          <w:p w14:paraId="13EB1709" w14:textId="77777777" w:rsidR="00E53A6E" w:rsidRPr="00223170" w:rsidRDefault="00E53A6E" w:rsidP="00D46DE6">
            <w:pPr>
              <w:widowControl w:val="0"/>
              <w:rPr>
                <w:szCs w:val="22"/>
              </w:rPr>
            </w:pPr>
            <w:r w:rsidRPr="006B5E40">
              <w:rPr>
                <w:szCs w:val="22"/>
              </w:rPr>
              <w:lastRenderedPageBreak/>
              <w:t xml:space="preserve">5 </w:t>
            </w:r>
            <w:r w:rsidRPr="00223170">
              <w:rPr>
                <w:rFonts w:cs="Arial"/>
                <w:szCs w:val="22"/>
              </w:rPr>
              <w:t>±</w:t>
            </w:r>
            <w:r w:rsidRPr="00223170">
              <w:rPr>
                <w:szCs w:val="22"/>
              </w:rPr>
              <w:t xml:space="preserve"> 0.1</w:t>
            </w:r>
          </w:p>
        </w:tc>
        <w:tc>
          <w:tcPr>
            <w:tcW w:w="3314" w:type="dxa"/>
          </w:tcPr>
          <w:p w14:paraId="13EB170A" w14:textId="77777777" w:rsidR="00E53A6E" w:rsidRPr="007A59AC" w:rsidRDefault="00F638B5" w:rsidP="00D46DE6">
            <w:pPr>
              <w:widowControl w:val="0"/>
              <w:rPr>
                <w:szCs w:val="22"/>
              </w:rPr>
            </w:pPr>
            <w:r w:rsidRPr="007A59AC">
              <w:rPr>
                <w:szCs w:val="22"/>
              </w:rPr>
              <w:t>4,900</w:t>
            </w:r>
          </w:p>
        </w:tc>
        <w:tc>
          <w:tcPr>
            <w:tcW w:w="3594" w:type="dxa"/>
          </w:tcPr>
          <w:p w14:paraId="13EB170B" w14:textId="77777777" w:rsidR="00E53A6E" w:rsidRPr="007A59AC" w:rsidRDefault="00E53A6E" w:rsidP="00D46DE6">
            <w:pPr>
              <w:widowControl w:val="0"/>
              <w:rPr>
                <w:szCs w:val="22"/>
              </w:rPr>
            </w:pPr>
            <w:r w:rsidRPr="007A59AC">
              <w:rPr>
                <w:szCs w:val="22"/>
              </w:rPr>
              <w:t>Kabul</w:t>
            </w:r>
          </w:p>
        </w:tc>
      </w:tr>
      <w:tr w:rsidR="00E53A6E" w14:paraId="13EB1710" w14:textId="77777777" w:rsidTr="00D23D81">
        <w:tc>
          <w:tcPr>
            <w:tcW w:w="3293" w:type="dxa"/>
          </w:tcPr>
          <w:p w14:paraId="13EB170D" w14:textId="77777777" w:rsidR="00E53A6E" w:rsidRDefault="00E53A6E" w:rsidP="00D46DE6">
            <w:pPr>
              <w:widowControl w:val="0"/>
            </w:pPr>
            <w:r>
              <w:t xml:space="preserve">5 </w:t>
            </w:r>
            <w:r>
              <w:rPr>
                <w:rFonts w:cs="Arial"/>
              </w:rPr>
              <w:t>±</w:t>
            </w:r>
            <w:r>
              <w:t xml:space="preserve"> 0.1</w:t>
            </w:r>
          </w:p>
        </w:tc>
        <w:tc>
          <w:tcPr>
            <w:tcW w:w="3314" w:type="dxa"/>
          </w:tcPr>
          <w:p w14:paraId="13EB170E" w14:textId="77777777" w:rsidR="00E53A6E" w:rsidRDefault="00E53A6E" w:rsidP="00D46DE6">
            <w:pPr>
              <w:widowControl w:val="0"/>
            </w:pPr>
            <w:r>
              <w:t>5,10</w:t>
            </w:r>
            <w:r w:rsidR="00F638B5">
              <w:t>0</w:t>
            </w:r>
          </w:p>
        </w:tc>
        <w:tc>
          <w:tcPr>
            <w:tcW w:w="3594" w:type="dxa"/>
          </w:tcPr>
          <w:p w14:paraId="13EB170F" w14:textId="77777777" w:rsidR="00E53A6E" w:rsidRDefault="00E53A6E" w:rsidP="00D46DE6">
            <w:pPr>
              <w:widowControl w:val="0"/>
            </w:pPr>
            <w:r>
              <w:t>Kabul</w:t>
            </w:r>
          </w:p>
        </w:tc>
      </w:tr>
      <w:tr w:rsidR="00F638B5" w14:paraId="13EB1714" w14:textId="77777777" w:rsidTr="00D23D81">
        <w:tc>
          <w:tcPr>
            <w:tcW w:w="3293" w:type="dxa"/>
          </w:tcPr>
          <w:p w14:paraId="13EB1711" w14:textId="77777777" w:rsidR="00F638B5" w:rsidRDefault="00F638B5" w:rsidP="00D46DE6">
            <w:pPr>
              <w:widowControl w:val="0"/>
            </w:pPr>
            <w:r>
              <w:t xml:space="preserve">5 </w:t>
            </w:r>
            <w:r>
              <w:rPr>
                <w:rFonts w:cs="Arial"/>
              </w:rPr>
              <w:t>±</w:t>
            </w:r>
            <w:r>
              <w:t xml:space="preserve"> 0.1</w:t>
            </w:r>
          </w:p>
        </w:tc>
        <w:tc>
          <w:tcPr>
            <w:tcW w:w="3314" w:type="dxa"/>
          </w:tcPr>
          <w:p w14:paraId="13EB1712" w14:textId="77777777" w:rsidR="00F638B5" w:rsidRDefault="00F638B5" w:rsidP="00D46DE6">
            <w:pPr>
              <w:widowControl w:val="0"/>
            </w:pPr>
            <w:r>
              <w:t>5,105 (Yuvarlanma yapılmadığından değer 5,10 kabul edilir.</w:t>
            </w:r>
          </w:p>
        </w:tc>
        <w:tc>
          <w:tcPr>
            <w:tcW w:w="3594" w:type="dxa"/>
          </w:tcPr>
          <w:p w14:paraId="13EB1713" w14:textId="77777777" w:rsidR="00F638B5" w:rsidRDefault="00F638B5" w:rsidP="00143841">
            <w:pPr>
              <w:widowControl w:val="0"/>
            </w:pPr>
            <w:r>
              <w:t xml:space="preserve">Kabul (Son haneden önceki sayı </w:t>
            </w:r>
            <w:r w:rsidR="0074761C">
              <w:t xml:space="preserve">0 veya </w:t>
            </w:r>
            <w:r>
              <w:t>çift sayı ve yuvarlanacak sayı 5</w:t>
            </w:r>
            <w:r w:rsidR="00FD1D92">
              <w:t xml:space="preserve"> ve altı </w:t>
            </w:r>
            <w:r>
              <w:t xml:space="preserve">ise </w:t>
            </w:r>
            <w:r w:rsidR="007D463C">
              <w:t xml:space="preserve">bir </w:t>
            </w:r>
            <w:r w:rsidR="00FD1D92">
              <w:t xml:space="preserve">üst sayıya </w:t>
            </w:r>
            <w:r>
              <w:t>yuvarlama yapılmaz.)</w:t>
            </w:r>
          </w:p>
        </w:tc>
      </w:tr>
      <w:tr w:rsidR="00E53A6E" w14:paraId="13EB1718" w14:textId="77777777" w:rsidTr="00D23D81">
        <w:tc>
          <w:tcPr>
            <w:tcW w:w="3293" w:type="dxa"/>
          </w:tcPr>
          <w:p w14:paraId="13EB1715" w14:textId="77777777" w:rsidR="00E53A6E" w:rsidRDefault="00E53A6E" w:rsidP="00D46DE6">
            <w:pPr>
              <w:widowControl w:val="0"/>
            </w:pPr>
            <w:r>
              <w:t xml:space="preserve">5 </w:t>
            </w:r>
            <w:r>
              <w:rPr>
                <w:rFonts w:cs="Arial"/>
              </w:rPr>
              <w:t>±</w:t>
            </w:r>
            <w:r>
              <w:t xml:space="preserve"> 0.1</w:t>
            </w:r>
          </w:p>
        </w:tc>
        <w:tc>
          <w:tcPr>
            <w:tcW w:w="3314" w:type="dxa"/>
          </w:tcPr>
          <w:p w14:paraId="13EB1716" w14:textId="77777777" w:rsidR="00E53A6E" w:rsidRDefault="00E53A6E" w:rsidP="00D46DE6">
            <w:pPr>
              <w:widowControl w:val="0"/>
            </w:pPr>
            <w:r>
              <w:t>5,1</w:t>
            </w:r>
            <w:r w:rsidR="00F638B5">
              <w:t>06 (Yuvarlanmış hali; 5,11)</w:t>
            </w:r>
          </w:p>
        </w:tc>
        <w:tc>
          <w:tcPr>
            <w:tcW w:w="3594" w:type="dxa"/>
          </w:tcPr>
          <w:p w14:paraId="13EB1717" w14:textId="77777777" w:rsidR="00E53A6E" w:rsidRDefault="001C5095" w:rsidP="00143841">
            <w:pPr>
              <w:widowControl w:val="0"/>
            </w:pPr>
            <w:r>
              <w:t>Uygunsuz</w:t>
            </w:r>
            <w:r w:rsidR="00F638B5">
              <w:t xml:space="preserve"> (Son haneden önceki sayı </w:t>
            </w:r>
            <w:r w:rsidR="007D463C">
              <w:t xml:space="preserve">sıfır veya </w:t>
            </w:r>
            <w:r w:rsidR="00F638B5">
              <w:t>çift sayı ve yuvarlanacak sayı 5</w:t>
            </w:r>
            <w:r>
              <w:t xml:space="preserve"> den büyük ise </w:t>
            </w:r>
            <w:r w:rsidR="00FD1D92">
              <w:t xml:space="preserve">bir üst sayıya </w:t>
            </w:r>
            <w:r w:rsidR="00F638B5">
              <w:t>yuvarlama yapıl</w:t>
            </w:r>
            <w:r>
              <w:t>ır.</w:t>
            </w:r>
            <w:r w:rsidR="00F638B5">
              <w:t>)</w:t>
            </w:r>
          </w:p>
        </w:tc>
      </w:tr>
    </w:tbl>
    <w:p w14:paraId="13EB171A" w14:textId="07A204E8" w:rsidR="009726B7" w:rsidRPr="007A59AC" w:rsidRDefault="00FD1D92" w:rsidP="00D46DE6">
      <w:pPr>
        <w:pStyle w:val="Heading3"/>
        <w:keepNext w:val="0"/>
        <w:widowControl w:val="0"/>
        <w:tabs>
          <w:tab w:val="clear" w:pos="1447"/>
          <w:tab w:val="num" w:pos="1021"/>
        </w:tabs>
        <w:ind w:left="1021"/>
        <w:rPr>
          <w:b w:val="0"/>
          <w:sz w:val="22"/>
        </w:rPr>
      </w:pPr>
      <w:r w:rsidRPr="007A59AC">
        <w:rPr>
          <w:b w:val="0"/>
          <w:sz w:val="22"/>
        </w:rPr>
        <w:t>Markalama</w:t>
      </w:r>
      <w:r w:rsidR="002436AC" w:rsidRPr="007A59AC">
        <w:rPr>
          <w:b w:val="0"/>
          <w:sz w:val="22"/>
        </w:rPr>
        <w:t xml:space="preserve"> kontrolü ölçüm yapılmadan gözle yapılır. Belirtilen konum ve belirtilen tipte</w:t>
      </w:r>
      <w:r w:rsidR="00386B33" w:rsidRPr="007A59AC">
        <w:rPr>
          <w:b w:val="0"/>
          <w:sz w:val="22"/>
        </w:rPr>
        <w:t>, yönde, aşamada</w:t>
      </w:r>
      <w:r w:rsidR="006F6CDA">
        <w:rPr>
          <w:b w:val="0"/>
          <w:sz w:val="22"/>
        </w:rPr>
        <w:t xml:space="preserve"> </w:t>
      </w:r>
      <w:r w:rsidR="00386B33" w:rsidRPr="007A59AC">
        <w:rPr>
          <w:b w:val="0"/>
          <w:sz w:val="22"/>
        </w:rPr>
        <w:t>(kaplama öncesi vb. gibi)</w:t>
      </w:r>
      <w:r w:rsidR="002436AC" w:rsidRPr="007A59AC">
        <w:rPr>
          <w:b w:val="0"/>
          <w:sz w:val="22"/>
        </w:rPr>
        <w:t xml:space="preserve"> ve belirtilen işlem</w:t>
      </w:r>
      <w:r w:rsidR="00143841">
        <w:rPr>
          <w:b w:val="0"/>
          <w:sz w:val="22"/>
        </w:rPr>
        <w:t xml:space="preserve"> </w:t>
      </w:r>
      <w:r w:rsidR="002436AC" w:rsidRPr="007A59AC">
        <w:rPr>
          <w:b w:val="0"/>
          <w:sz w:val="22"/>
        </w:rPr>
        <w:t>(lazer markalama, etiketleme vb.) kullanarak yapıldı ise kabul edilir. (Yazı büyüklüğü, yazı genişliği, derinliği</w:t>
      </w:r>
      <w:r w:rsidR="00AF12D0" w:rsidRPr="007A59AC">
        <w:rPr>
          <w:b w:val="0"/>
          <w:sz w:val="22"/>
        </w:rPr>
        <w:t xml:space="preserve"> gibi özellikler için ölçüm yapılmaz</w:t>
      </w:r>
      <w:r w:rsidR="0006223E">
        <w:rPr>
          <w:b w:val="0"/>
          <w:sz w:val="22"/>
        </w:rPr>
        <w:t>.</w:t>
      </w:r>
      <w:r w:rsidR="00AF12D0" w:rsidRPr="007A59AC">
        <w:rPr>
          <w:b w:val="0"/>
          <w:sz w:val="22"/>
        </w:rPr>
        <w:t>)</w:t>
      </w:r>
    </w:p>
    <w:p w14:paraId="13EB171B" w14:textId="2FBD9B9F" w:rsidR="00BA16A8" w:rsidRPr="007A59AC" w:rsidRDefault="00425AC1" w:rsidP="00D46DE6">
      <w:pPr>
        <w:pStyle w:val="Heading3"/>
        <w:keepNext w:val="0"/>
        <w:widowControl w:val="0"/>
        <w:tabs>
          <w:tab w:val="clear" w:pos="1447"/>
          <w:tab w:val="num" w:pos="1021"/>
        </w:tabs>
        <w:ind w:left="1021"/>
        <w:rPr>
          <w:b w:val="0"/>
          <w:sz w:val="22"/>
        </w:rPr>
      </w:pPr>
      <w:r w:rsidRPr="007A59AC">
        <w:rPr>
          <w:b w:val="0"/>
          <w:sz w:val="22"/>
        </w:rPr>
        <w:t xml:space="preserve">Teknik resimde markalama notu </w:t>
      </w:r>
      <w:r w:rsidR="00701E3F" w:rsidRPr="007A59AC">
        <w:rPr>
          <w:b w:val="0"/>
          <w:sz w:val="22"/>
        </w:rPr>
        <w:t xml:space="preserve">yoksa izlenebilirlik gereksinimi olmadığı değerlendirilir ve bu nedenle kalite kontrol işlemi yapılmaz. </w:t>
      </w:r>
      <w:r w:rsidRPr="007A59AC">
        <w:rPr>
          <w:b w:val="0"/>
          <w:sz w:val="22"/>
        </w:rPr>
        <w:t xml:space="preserve"> </w:t>
      </w:r>
      <w:r w:rsidR="00CE3C82" w:rsidRPr="007A59AC">
        <w:rPr>
          <w:b w:val="0"/>
          <w:sz w:val="22"/>
        </w:rPr>
        <w:t xml:space="preserve">Sadece </w:t>
      </w:r>
      <w:r w:rsidR="00143841">
        <w:rPr>
          <w:b w:val="0"/>
          <w:sz w:val="22"/>
        </w:rPr>
        <w:t>s</w:t>
      </w:r>
      <w:r w:rsidR="00CE3C82" w:rsidRPr="007A59AC">
        <w:rPr>
          <w:b w:val="0"/>
          <w:sz w:val="22"/>
        </w:rPr>
        <w:t xml:space="preserve">apma </w:t>
      </w:r>
      <w:r w:rsidR="00143841">
        <w:rPr>
          <w:b w:val="0"/>
          <w:sz w:val="22"/>
        </w:rPr>
        <w:t>i</w:t>
      </w:r>
      <w:r w:rsidR="00CE3C82" w:rsidRPr="007A59AC">
        <w:rPr>
          <w:b w:val="0"/>
          <w:sz w:val="22"/>
        </w:rPr>
        <w:t>steği düzenlenip, Sapma İsteği Formu</w:t>
      </w:r>
      <w:r w:rsidR="00143841">
        <w:rPr>
          <w:b w:val="0"/>
          <w:sz w:val="22"/>
        </w:rPr>
        <w:t>’</w:t>
      </w:r>
      <w:r w:rsidR="00CE3C82" w:rsidRPr="007A59AC">
        <w:rPr>
          <w:b w:val="0"/>
          <w:sz w:val="22"/>
        </w:rPr>
        <w:t>nda markalamanın ne şekilde yapılacağı tanımlanır, karara bağlanır ve onaylanırsa, kalite kontrol yapılabilir.</w:t>
      </w:r>
      <w:r w:rsidR="00126D14">
        <w:rPr>
          <w:b w:val="0"/>
          <w:sz w:val="22"/>
        </w:rPr>
        <w:t xml:space="preserve"> </w:t>
      </w:r>
    </w:p>
    <w:p w14:paraId="13EB171C" w14:textId="77777777" w:rsidR="00C86FCC" w:rsidRPr="007A59AC" w:rsidRDefault="00C86FCC" w:rsidP="00D46DE6">
      <w:pPr>
        <w:pStyle w:val="Heading3"/>
        <w:keepNext w:val="0"/>
        <w:widowControl w:val="0"/>
        <w:tabs>
          <w:tab w:val="clear" w:pos="1447"/>
          <w:tab w:val="num" w:pos="1021"/>
        </w:tabs>
        <w:ind w:left="1021"/>
        <w:rPr>
          <w:b w:val="0"/>
          <w:sz w:val="22"/>
        </w:rPr>
      </w:pPr>
      <w:r w:rsidRPr="007A59AC">
        <w:rPr>
          <w:b w:val="0"/>
          <w:sz w:val="22"/>
        </w:rPr>
        <w:t>Ürün üzerine yapılan markalama dikkate alınarak raporlama yapılır ve üretici firmaya bildirilenle uyumsuz olan markalama uygunsuzluk olarak değerlendirilir. Markalamanın yanlış yapılması halinde daha önce yapılan bir üretimdeki markalama ile aynı markalama olması nedeniyle aynı kafile seri numarasına sahip ürün varsa üretici firmanın yanlış olan markalamayı düzeltmesi beklenir. Çakışma yoksa TÜBİTAK SAGE kayıtlarında güncelleme yapılarak izlenebilirlik sağlanır. Markalamanın ne şekilde düzeltileceği belirlenemiyorsa, markalama düzeltmesinin nasıl yapılacağının tanımlandığı Sapma İsteği ile TÜBİTAK SAGE’den onay alınarak markalamanın düzeltilmesi beklenir. Aksi durumlar uygunsuzluk olarak değerlendirilir.</w:t>
      </w:r>
    </w:p>
    <w:p w14:paraId="6F8A4BB2" w14:textId="3D56C603" w:rsidR="001550A7" w:rsidRDefault="00354681" w:rsidP="00D46DE6">
      <w:pPr>
        <w:pStyle w:val="Heading3"/>
        <w:keepNext w:val="0"/>
        <w:widowControl w:val="0"/>
        <w:tabs>
          <w:tab w:val="clear" w:pos="1447"/>
          <w:tab w:val="num" w:pos="1021"/>
        </w:tabs>
        <w:ind w:left="1021"/>
        <w:rPr>
          <w:b w:val="0"/>
          <w:sz w:val="22"/>
        </w:rPr>
      </w:pPr>
      <w:r>
        <w:rPr>
          <w:b w:val="0"/>
          <w:sz w:val="22"/>
        </w:rPr>
        <w:t>T</w:t>
      </w:r>
      <w:r w:rsidR="001550A7">
        <w:rPr>
          <w:b w:val="0"/>
          <w:sz w:val="22"/>
        </w:rPr>
        <w:t>eknik belgede belirtilen markalama  “Kalem No-G01-KKK-SSSS” şeklinde belirtilmiş olsa bile markalama kontrolünde revizyon numarası</w:t>
      </w:r>
      <w:r>
        <w:rPr>
          <w:b w:val="0"/>
          <w:sz w:val="22"/>
        </w:rPr>
        <w:t xml:space="preserve"> (Bu örnekte; G01)</w:t>
      </w:r>
      <w:r w:rsidR="001550A7">
        <w:rPr>
          <w:b w:val="0"/>
          <w:sz w:val="22"/>
        </w:rPr>
        <w:t xml:space="preserve"> dikkate alınmaz. Revizyon numarasının yanlış olması veya olmaması uygunsuzluk olarak değerlendirilmez. (Bu örnekte </w:t>
      </w:r>
      <w:r w:rsidR="00E54647">
        <w:rPr>
          <w:b w:val="0"/>
          <w:sz w:val="22"/>
        </w:rPr>
        <w:t xml:space="preserve">ürün üzerinde yapılan </w:t>
      </w:r>
      <w:r w:rsidR="001550A7">
        <w:rPr>
          <w:b w:val="0"/>
          <w:sz w:val="22"/>
        </w:rPr>
        <w:t>markalama</w:t>
      </w:r>
      <w:r w:rsidR="00E54647">
        <w:rPr>
          <w:b w:val="0"/>
          <w:sz w:val="22"/>
        </w:rPr>
        <w:t xml:space="preserve"> detayında “</w:t>
      </w:r>
      <w:r w:rsidR="001550A7">
        <w:rPr>
          <w:b w:val="0"/>
          <w:sz w:val="22"/>
        </w:rPr>
        <w:t>Kalem No-</w:t>
      </w:r>
      <w:r w:rsidR="0020097E">
        <w:rPr>
          <w:b w:val="0"/>
          <w:sz w:val="22"/>
        </w:rPr>
        <w:t>KKK-SSSS</w:t>
      </w:r>
      <w:r w:rsidR="00E54647">
        <w:rPr>
          <w:b w:val="0"/>
          <w:sz w:val="22"/>
        </w:rPr>
        <w:t>”</w:t>
      </w:r>
      <w:r w:rsidR="001550A7">
        <w:rPr>
          <w:b w:val="0"/>
          <w:sz w:val="22"/>
        </w:rPr>
        <w:t xml:space="preserve"> </w:t>
      </w:r>
      <w:r w:rsidR="00E54647">
        <w:rPr>
          <w:b w:val="0"/>
          <w:sz w:val="22"/>
        </w:rPr>
        <w:t xml:space="preserve">bilgilerinin bulunması </w:t>
      </w:r>
      <w:r w:rsidR="001550A7">
        <w:rPr>
          <w:b w:val="0"/>
          <w:sz w:val="22"/>
        </w:rPr>
        <w:t>yeterlidir).</w:t>
      </w:r>
    </w:p>
    <w:p w14:paraId="13EB171D" w14:textId="2786D8FC" w:rsidR="00CE3C82" w:rsidRPr="007A59AC" w:rsidRDefault="00CE3C82" w:rsidP="00D46DE6">
      <w:pPr>
        <w:pStyle w:val="Heading3"/>
        <w:keepNext w:val="0"/>
        <w:widowControl w:val="0"/>
        <w:tabs>
          <w:tab w:val="clear" w:pos="1447"/>
          <w:tab w:val="num" w:pos="1021"/>
        </w:tabs>
        <w:ind w:left="1021"/>
        <w:rPr>
          <w:b w:val="0"/>
          <w:sz w:val="22"/>
        </w:rPr>
      </w:pPr>
      <w:r w:rsidRPr="007A59AC">
        <w:rPr>
          <w:b w:val="0"/>
          <w:sz w:val="22"/>
        </w:rPr>
        <w:lastRenderedPageBreak/>
        <w:t>Yüzey Pürüzlülük ölçümleri ölçüm cihazı veya karşılaştırma</w:t>
      </w:r>
      <w:r w:rsidR="00D9156A" w:rsidRPr="007A59AC">
        <w:rPr>
          <w:b w:val="0"/>
          <w:sz w:val="22"/>
        </w:rPr>
        <w:t>/mukayese</w:t>
      </w:r>
      <w:r w:rsidRPr="007A59AC">
        <w:rPr>
          <w:b w:val="0"/>
          <w:sz w:val="22"/>
        </w:rPr>
        <w:t xml:space="preserve"> bloğu ile yapılabilir. Gözle muayene ile yüzey pürüzlülüğü kontrolü yapılması, karşılaştırma</w:t>
      </w:r>
      <w:r w:rsidR="00D9156A" w:rsidRPr="007A59AC">
        <w:rPr>
          <w:b w:val="0"/>
          <w:sz w:val="22"/>
        </w:rPr>
        <w:t>/mukayese</w:t>
      </w:r>
      <w:r w:rsidRPr="007A59AC">
        <w:rPr>
          <w:b w:val="0"/>
          <w:sz w:val="22"/>
        </w:rPr>
        <w:t xml:space="preserve"> bloğu kullanılması şartıyla uygundur.</w:t>
      </w:r>
    </w:p>
    <w:p w14:paraId="13EB171E" w14:textId="77777777" w:rsidR="005D1CB2" w:rsidRPr="007A59AC" w:rsidRDefault="005D1CB2" w:rsidP="00D46DE6">
      <w:pPr>
        <w:pStyle w:val="Heading3"/>
        <w:keepNext w:val="0"/>
        <w:widowControl w:val="0"/>
        <w:tabs>
          <w:tab w:val="clear" w:pos="1447"/>
          <w:tab w:val="num" w:pos="1021"/>
        </w:tabs>
        <w:ind w:left="1021"/>
        <w:rPr>
          <w:b w:val="0"/>
          <w:sz w:val="22"/>
        </w:rPr>
      </w:pPr>
      <w:r w:rsidRPr="007A59AC">
        <w:rPr>
          <w:b w:val="0"/>
          <w:sz w:val="22"/>
        </w:rPr>
        <w:t xml:space="preserve">Kaynak belgede kütle değerinin toleransı yok ise ölçülmesine gerek yoktur. Ölçülmüş ise değerlendirme yapılmayacaktır. </w:t>
      </w:r>
    </w:p>
    <w:p w14:paraId="3AA7F069" w14:textId="41351BD6" w:rsidR="00135958" w:rsidRDefault="00A04371" w:rsidP="009B53AF">
      <w:pPr>
        <w:pStyle w:val="Heading3"/>
        <w:keepNext w:val="0"/>
        <w:widowControl w:val="0"/>
        <w:tabs>
          <w:tab w:val="clear" w:pos="1447"/>
          <w:tab w:val="num" w:pos="1021"/>
        </w:tabs>
        <w:ind w:left="1021"/>
        <w:rPr>
          <w:b w:val="0"/>
          <w:sz w:val="22"/>
        </w:rPr>
      </w:pPr>
      <w:r w:rsidRPr="007A59AC">
        <w:rPr>
          <w:b w:val="0"/>
          <w:sz w:val="22"/>
        </w:rPr>
        <w:t>Kaynak belgede notlar kısmında belirtilen “Aksi belirtilmedikçe keskin köşe pahları ‘</w:t>
      </w:r>
      <w:r w:rsidR="00AF12D0" w:rsidRPr="007A59AC">
        <w:rPr>
          <w:b w:val="0"/>
          <w:sz w:val="22"/>
        </w:rPr>
        <w:t>x.x±x.xX</w:t>
      </w:r>
      <w:r w:rsidRPr="007A59AC">
        <w:rPr>
          <w:b w:val="0"/>
          <w:sz w:val="22"/>
        </w:rPr>
        <w:t>45°±x°’,  kenar veya iç köşe radyusları ‘Rx.x±0.x’ olacaktır.” kontrolünün gözle yapılarak kontrol edilmesi yeterlidir.</w:t>
      </w:r>
      <w:r w:rsidR="006E7F0B">
        <w:rPr>
          <w:b w:val="0"/>
          <w:sz w:val="22"/>
        </w:rPr>
        <w:t xml:space="preserve"> Notlar kısmında bu husus belirtilmese bile teknik belge içerisinde tolerans verilmemiş keskin köşe pahları, kenar veya iç köşe radyusları</w:t>
      </w:r>
      <w:r w:rsidR="00BB6A7D">
        <w:rPr>
          <w:b w:val="0"/>
          <w:sz w:val="22"/>
        </w:rPr>
        <w:t xml:space="preserve"> aksi belirtilmedikçe </w:t>
      </w:r>
      <w:r w:rsidR="006E7F0B">
        <w:rPr>
          <w:b w:val="0"/>
          <w:sz w:val="22"/>
        </w:rPr>
        <w:t xml:space="preserve">sadece gözle kontrol </w:t>
      </w:r>
      <w:r w:rsidR="00BB6A7D">
        <w:rPr>
          <w:b w:val="0"/>
          <w:sz w:val="22"/>
        </w:rPr>
        <w:t>edilecektir.</w:t>
      </w:r>
    </w:p>
    <w:p w14:paraId="13EB171F" w14:textId="4D5A4386" w:rsidR="00A04371" w:rsidRPr="007A59AC" w:rsidRDefault="00135958" w:rsidP="009B53AF">
      <w:pPr>
        <w:pStyle w:val="Heading3"/>
        <w:keepNext w:val="0"/>
        <w:widowControl w:val="0"/>
        <w:tabs>
          <w:tab w:val="clear" w:pos="1447"/>
          <w:tab w:val="num" w:pos="1021"/>
        </w:tabs>
        <w:ind w:left="1021"/>
        <w:rPr>
          <w:b w:val="0"/>
          <w:sz w:val="22"/>
        </w:rPr>
      </w:pPr>
      <w:r>
        <w:rPr>
          <w:b w:val="0"/>
          <w:sz w:val="22"/>
        </w:rPr>
        <w:t>Boyutsal ölçümlerin paslanmaz çeliklere uygulanan pasivasyon işleminden önce veya sonra yapılmasında aksi belirtilmedikçe</w:t>
      </w:r>
      <w:r w:rsidR="00C51286">
        <w:rPr>
          <w:b w:val="0"/>
          <w:sz w:val="22"/>
        </w:rPr>
        <w:t xml:space="preserve"> bir sakınca yoktur.</w:t>
      </w:r>
    </w:p>
    <w:p w14:paraId="13EB1720" w14:textId="2D76565D" w:rsidR="00ED1218" w:rsidRDefault="004D188B" w:rsidP="00D46DE6">
      <w:pPr>
        <w:pStyle w:val="Heading1"/>
        <w:keepNext w:val="0"/>
        <w:widowControl w:val="0"/>
      </w:pPr>
      <w:r>
        <w:t>KAYNAKLAR</w:t>
      </w:r>
    </w:p>
    <w:p w14:paraId="19A85EED" w14:textId="77777777" w:rsidR="005064FD" w:rsidRPr="00DB6A3F" w:rsidRDefault="005064FD" w:rsidP="005064FD">
      <w:pPr>
        <w:rPr>
          <w:b/>
          <w:color w:val="auto"/>
          <w:sz w:val="24"/>
        </w:rPr>
      </w:pPr>
      <w:r w:rsidRPr="00DB6A3F">
        <w:rPr>
          <w:b/>
          <w:color w:val="auto"/>
          <w:sz w:val="24"/>
        </w:rPr>
        <w:t>Formlar/Formatlar:</w:t>
      </w:r>
    </w:p>
    <w:p w14:paraId="0775301E" w14:textId="73F88E87" w:rsidR="00552420" w:rsidRPr="00372AAC" w:rsidRDefault="00573F33" w:rsidP="005064FD">
      <w:r w:rsidRPr="00372AAC">
        <w:t>991-</w:t>
      </w:r>
      <w:r w:rsidR="00D7746B" w:rsidRPr="00372AAC">
        <w:t>022</w:t>
      </w:r>
      <w:r w:rsidR="008B29D2" w:rsidRPr="00372AAC">
        <w:t>2</w:t>
      </w:r>
      <w:r w:rsidR="00D7746B" w:rsidRPr="00372AAC">
        <w:t>50</w:t>
      </w:r>
      <w:r w:rsidRPr="00372AAC">
        <w:t xml:space="preserve"> Sapma İsteği Formu</w:t>
      </w:r>
    </w:p>
    <w:p w14:paraId="3BF4F935" w14:textId="77777777" w:rsidR="005064FD" w:rsidRPr="00DB6A3F" w:rsidRDefault="005064FD" w:rsidP="005064FD">
      <w:pPr>
        <w:rPr>
          <w:b/>
          <w:color w:val="auto"/>
          <w:sz w:val="24"/>
        </w:rPr>
      </w:pPr>
      <w:r w:rsidRPr="00DB6A3F">
        <w:rPr>
          <w:b/>
          <w:color w:val="auto"/>
          <w:sz w:val="24"/>
        </w:rPr>
        <w:t>Diğer:</w:t>
      </w:r>
    </w:p>
    <w:p w14:paraId="13EB1721" w14:textId="77777777" w:rsidR="008B100E" w:rsidRDefault="000B1672" w:rsidP="00D46DE6">
      <w:pPr>
        <w:pStyle w:val="Heading2"/>
        <w:keepNext w:val="0"/>
        <w:widowControl w:val="0"/>
        <w:numPr>
          <w:ilvl w:val="0"/>
          <w:numId w:val="0"/>
        </w:numPr>
        <w:rPr>
          <w:b w:val="0"/>
          <w:sz w:val="22"/>
        </w:rPr>
      </w:pPr>
      <w:r w:rsidRPr="007A59AC">
        <w:rPr>
          <w:b w:val="0"/>
          <w:sz w:val="22"/>
        </w:rPr>
        <w:t>BS ISO 31-0</w:t>
      </w:r>
      <w:r w:rsidR="009B7830">
        <w:rPr>
          <w:b w:val="0"/>
          <w:sz w:val="22"/>
        </w:rPr>
        <w:t>:</w:t>
      </w:r>
      <w:r w:rsidRPr="007A59AC">
        <w:rPr>
          <w:b w:val="0"/>
          <w:sz w:val="22"/>
        </w:rPr>
        <w:t xml:space="preserve"> </w:t>
      </w:r>
      <w:r w:rsidR="00D46DE6" w:rsidRPr="007A59AC">
        <w:rPr>
          <w:b w:val="0"/>
          <w:sz w:val="22"/>
        </w:rPr>
        <w:t>“</w:t>
      </w:r>
      <w:r w:rsidRPr="007A59AC">
        <w:rPr>
          <w:b w:val="0"/>
          <w:sz w:val="22"/>
        </w:rPr>
        <w:t>Quantities and Units, General Principles</w:t>
      </w:r>
      <w:r w:rsidR="00D46DE6" w:rsidRPr="007A59AC">
        <w:rPr>
          <w:b w:val="0"/>
          <w:sz w:val="22"/>
        </w:rPr>
        <w:t>”</w:t>
      </w:r>
    </w:p>
    <w:p w14:paraId="13EB1722" w14:textId="77777777" w:rsidR="00A90B51" w:rsidRDefault="00A90B51" w:rsidP="007A59AC">
      <w:r w:rsidRPr="00ED0DDF">
        <w:t>EN 10204</w:t>
      </w:r>
      <w:r w:rsidR="009B7830">
        <w:t xml:space="preserve"> :</w:t>
      </w:r>
      <w:r w:rsidR="00223170">
        <w:t xml:space="preserve"> “Metallic products-Types of inspection documents”</w:t>
      </w:r>
    </w:p>
    <w:p w14:paraId="13EB1723" w14:textId="77777777" w:rsidR="00A90B51" w:rsidRDefault="00A90B51" w:rsidP="007A59AC">
      <w:r>
        <w:t>AISI/ASNT-CP-189</w:t>
      </w:r>
      <w:r w:rsidR="009B7830">
        <w:t xml:space="preserve"> :</w:t>
      </w:r>
      <w:r w:rsidRPr="000F0339">
        <w:t xml:space="preserve"> </w:t>
      </w:r>
      <w:r w:rsidR="00223170">
        <w:t>“Standard for Qualification and Certification of NDT Personnel”</w:t>
      </w:r>
    </w:p>
    <w:p w14:paraId="13EB1724" w14:textId="77777777" w:rsidR="00A90B51" w:rsidRDefault="00A90B51" w:rsidP="007A59AC">
      <w:r>
        <w:t>SNT-TC-1A</w:t>
      </w:r>
      <w:r w:rsidRPr="000F0339">
        <w:t xml:space="preserve"> </w:t>
      </w:r>
      <w:r w:rsidR="009B7830">
        <w:t>:</w:t>
      </w:r>
      <w:r w:rsidR="00223170">
        <w:t xml:space="preserve"> “Recommended  Practice No. Personnel Qualification and Certification </w:t>
      </w:r>
      <w:r w:rsidR="008A4484">
        <w:t>in Nondestructive Testing</w:t>
      </w:r>
      <w:r w:rsidR="00223170">
        <w:t>”</w:t>
      </w:r>
    </w:p>
    <w:p w14:paraId="13EB1725" w14:textId="77777777" w:rsidR="00A90B51" w:rsidRDefault="00A90B51" w:rsidP="007A59AC">
      <w:r>
        <w:t>NAS 410</w:t>
      </w:r>
      <w:r w:rsidRPr="000F0339">
        <w:t xml:space="preserve"> </w:t>
      </w:r>
      <w:r w:rsidR="009B7830">
        <w:t>:</w:t>
      </w:r>
      <w:r w:rsidR="008A4484">
        <w:t xml:space="preserve"> “Certification and Qualification of Nondestructive Test Personnel”</w:t>
      </w:r>
    </w:p>
    <w:p w14:paraId="13EB1726" w14:textId="77777777" w:rsidR="00A90B51" w:rsidRDefault="00A90B51" w:rsidP="007A59AC">
      <w:r w:rsidRPr="000F0339">
        <w:t>EN ISO 9712</w:t>
      </w:r>
      <w:r w:rsidR="009B7830">
        <w:t xml:space="preserve"> :</w:t>
      </w:r>
      <w:r w:rsidR="008A4484">
        <w:t xml:space="preserve"> “Nondestructive Testing Qualification and Certification of NDT Personnel”</w:t>
      </w:r>
    </w:p>
    <w:p w14:paraId="13EB1727" w14:textId="77777777" w:rsidR="00A90B51" w:rsidRDefault="00A90B51" w:rsidP="007A59AC">
      <w:r w:rsidRPr="000F0339">
        <w:t xml:space="preserve">ASTM E 1417 </w:t>
      </w:r>
      <w:r w:rsidR="009B7830">
        <w:t>:</w:t>
      </w:r>
      <w:r w:rsidR="008A4484">
        <w:t xml:space="preserve"> “Standard Practice for Liquid Penetrant Examination”</w:t>
      </w:r>
    </w:p>
    <w:p w14:paraId="13EB1728" w14:textId="0526EACE" w:rsidR="00A90B51" w:rsidRDefault="00A90B51" w:rsidP="007A59AC">
      <w:r w:rsidRPr="000F0339">
        <w:t>BS-EN-ISO 3452-</w:t>
      </w:r>
      <w:r w:rsidR="00444A33">
        <w:t>1</w:t>
      </w:r>
      <w:r w:rsidR="00065044">
        <w:t xml:space="preserve"> </w:t>
      </w:r>
      <w:r w:rsidR="009B7830">
        <w:t>:</w:t>
      </w:r>
      <w:r w:rsidRPr="000F0339">
        <w:t xml:space="preserve"> </w:t>
      </w:r>
      <w:r w:rsidR="00065044">
        <w:t>“</w:t>
      </w:r>
      <w:r w:rsidR="008A4484">
        <w:t xml:space="preserve">Nondestructive Testing-Penetrant Testing-Part </w:t>
      </w:r>
      <w:r w:rsidR="00444A33">
        <w:t>1</w:t>
      </w:r>
      <w:r w:rsidR="008A4484">
        <w:t xml:space="preserve">: </w:t>
      </w:r>
      <w:r w:rsidR="00444A33">
        <w:t>General Principles</w:t>
      </w:r>
      <w:r w:rsidR="008A4484">
        <w:t>”</w:t>
      </w:r>
    </w:p>
    <w:p w14:paraId="13EB1729" w14:textId="77777777" w:rsidR="00A90B51" w:rsidRDefault="00A90B51" w:rsidP="007A59AC">
      <w:r w:rsidRPr="000F0339">
        <w:t>ASTM E 1444</w:t>
      </w:r>
      <w:r w:rsidR="009B7830">
        <w:t xml:space="preserve"> :</w:t>
      </w:r>
      <w:r w:rsidR="008A4484">
        <w:t xml:space="preserve"> “Standard Practice for Magnetic Particle Examination”</w:t>
      </w:r>
    </w:p>
    <w:p w14:paraId="13EB172A" w14:textId="77777777" w:rsidR="00A90B51" w:rsidRPr="00A90B51" w:rsidRDefault="00A90B51" w:rsidP="007A59AC">
      <w:r w:rsidRPr="000F0339">
        <w:t>BS-EN-ISO 9934-1</w:t>
      </w:r>
      <w:r w:rsidR="009B7830">
        <w:t xml:space="preserve"> :</w:t>
      </w:r>
      <w:r w:rsidR="008A4484">
        <w:t xml:space="preserve"> “</w:t>
      </w:r>
      <w:r w:rsidR="00A7576C">
        <w:t>Nondestructive Testing-Magnetic Particle Testing-Part 1: General Principles”</w:t>
      </w:r>
    </w:p>
    <w:p w14:paraId="13EB172B" w14:textId="77777777" w:rsidR="00F26EF5" w:rsidRDefault="00F26EF5" w:rsidP="00D46DE6">
      <w:pPr>
        <w:pStyle w:val="Heading1"/>
        <w:keepNext w:val="0"/>
        <w:widowControl w:val="0"/>
      </w:pPr>
      <w:r w:rsidRPr="00F26EF5">
        <w:lastRenderedPageBreak/>
        <w:t>TANIMLAR</w:t>
      </w:r>
    </w:p>
    <w:p w14:paraId="13EB172C" w14:textId="77777777" w:rsidR="008B100E" w:rsidRPr="006F6CDA" w:rsidRDefault="008B100E" w:rsidP="006F6CDA">
      <w:pPr>
        <w:widowControl w:val="0"/>
        <w:rPr>
          <w:rFonts w:cs="Arial"/>
          <w:color w:val="auto"/>
          <w:szCs w:val="22"/>
        </w:rPr>
      </w:pPr>
      <w:r w:rsidRPr="006F6CDA">
        <w:rPr>
          <w:rFonts w:cs="Arial"/>
          <w:b/>
          <w:color w:val="auto"/>
          <w:szCs w:val="22"/>
        </w:rPr>
        <w:t xml:space="preserve">Kalite Kontrol: </w:t>
      </w:r>
      <w:r w:rsidRPr="006F6CDA">
        <w:rPr>
          <w:rFonts w:cs="Arial"/>
          <w:color w:val="auto"/>
          <w:szCs w:val="22"/>
        </w:rPr>
        <w:t xml:space="preserve">Malzeme, bileşen, ara ürün veya ürünün, kendisini tanımlayan belgelere uygun olup olmadığının </w:t>
      </w:r>
      <w:r w:rsidRPr="00A90B51">
        <w:rPr>
          <w:rFonts w:cs="Arial"/>
          <w:color w:val="auto"/>
          <w:szCs w:val="22"/>
        </w:rPr>
        <w:t>incelendiği çalışmalardır. Bu çalışma sonucunda incelenen malzeme, bileşen, ara ürün veya ürün ile ilgili kabul uygunsuz</w:t>
      </w:r>
      <w:r w:rsidRPr="006F6CDA">
        <w:rPr>
          <w:rFonts w:cs="Arial"/>
          <w:color w:val="auto"/>
          <w:szCs w:val="22"/>
        </w:rPr>
        <w:t xml:space="preserve"> ve/veya ölçüm yetersizliği kararlarından biri verilir. </w:t>
      </w:r>
    </w:p>
    <w:p w14:paraId="13EB172D" w14:textId="77777777" w:rsidR="008B100E" w:rsidRPr="006F6CDA" w:rsidRDefault="008B100E" w:rsidP="006F6CDA">
      <w:pPr>
        <w:widowControl w:val="0"/>
        <w:rPr>
          <w:rFonts w:cs="Arial"/>
          <w:color w:val="auto"/>
          <w:szCs w:val="22"/>
        </w:rPr>
      </w:pPr>
      <w:r w:rsidRPr="006F6CDA">
        <w:rPr>
          <w:rFonts w:cs="Arial"/>
          <w:b/>
          <w:color w:val="auto"/>
          <w:szCs w:val="22"/>
        </w:rPr>
        <w:t>Kabul:</w:t>
      </w:r>
      <w:r w:rsidRPr="006F6CDA">
        <w:rPr>
          <w:rFonts w:cs="Arial"/>
          <w:color w:val="auto"/>
          <w:szCs w:val="22"/>
        </w:rPr>
        <w:t xml:space="preserve"> Malzeme, bileşen, ara ürün veya ürünün istenen şartlara uygun olması durumudur.</w:t>
      </w:r>
    </w:p>
    <w:p w14:paraId="13EB172E" w14:textId="77777777" w:rsidR="008B100E" w:rsidRPr="006F6CDA" w:rsidRDefault="008B100E" w:rsidP="00A90B51">
      <w:pPr>
        <w:widowControl w:val="0"/>
        <w:rPr>
          <w:rFonts w:cs="Arial"/>
          <w:color w:val="auto"/>
          <w:szCs w:val="22"/>
        </w:rPr>
      </w:pPr>
      <w:r w:rsidRPr="006F6CDA">
        <w:rPr>
          <w:rFonts w:cs="Arial"/>
          <w:b/>
          <w:color w:val="auto"/>
          <w:szCs w:val="22"/>
        </w:rPr>
        <w:t>Uygunsuz:</w:t>
      </w:r>
      <w:r w:rsidRPr="006F6CDA">
        <w:rPr>
          <w:rFonts w:cs="Arial"/>
          <w:color w:val="auto"/>
          <w:szCs w:val="22"/>
        </w:rPr>
        <w:t xml:space="preserve"> Malzeme, bileşen, ara ürün veya ürünün istenen şartlara uygun olmaması durumudur.</w:t>
      </w:r>
    </w:p>
    <w:p w14:paraId="13EB172F" w14:textId="77777777" w:rsidR="008B100E" w:rsidRPr="006F6CDA" w:rsidRDefault="00C5517E">
      <w:pPr>
        <w:widowControl w:val="0"/>
        <w:rPr>
          <w:rFonts w:cs="Arial"/>
          <w:color w:val="auto"/>
          <w:szCs w:val="22"/>
        </w:rPr>
      </w:pPr>
      <w:r w:rsidRPr="006F6CDA">
        <w:rPr>
          <w:rFonts w:cs="Arial"/>
          <w:b/>
          <w:color w:val="auto"/>
          <w:szCs w:val="22"/>
        </w:rPr>
        <w:t>Ölçüm Yetersizliği</w:t>
      </w:r>
      <w:r w:rsidR="008B100E" w:rsidRPr="006F6CDA">
        <w:rPr>
          <w:rFonts w:cs="Arial"/>
          <w:b/>
          <w:color w:val="auto"/>
          <w:szCs w:val="22"/>
        </w:rPr>
        <w:t>:</w:t>
      </w:r>
      <w:r w:rsidRPr="006F6CDA">
        <w:rPr>
          <w:rFonts w:cs="Arial"/>
          <w:color w:val="auto"/>
          <w:szCs w:val="22"/>
        </w:rPr>
        <w:t xml:space="preserve"> </w:t>
      </w:r>
      <w:r w:rsidR="008B100E" w:rsidRPr="006F6CDA">
        <w:rPr>
          <w:rFonts w:cs="Arial"/>
          <w:color w:val="auto"/>
          <w:szCs w:val="22"/>
        </w:rPr>
        <w:t>Ölçüm veya kalite kontrol işleminin A/G/A</w:t>
      </w:r>
      <w:r w:rsidRPr="006F6CDA">
        <w:rPr>
          <w:rFonts w:cs="Arial"/>
          <w:color w:val="auto"/>
          <w:szCs w:val="22"/>
        </w:rPr>
        <w:t xml:space="preserve"> </w:t>
      </w:r>
      <w:r w:rsidR="008B100E" w:rsidRPr="006F6CDA">
        <w:rPr>
          <w:rFonts w:cs="Arial"/>
          <w:color w:val="auto"/>
          <w:szCs w:val="22"/>
        </w:rPr>
        <w:t>eksikliği veya A/G/A hassasiyeti yetersizliği, kullanılan ölçüm/kalite kontrol yöntemi veya çevresel şartların uygun olmaması nedeniyle yapılamaması veya kısmen yapılabilmesi, ölçüm/kalite kontrol işlemi için kullanılan kaynak belgenin yetersiz olmasından kaynaklanan nedenlerle kabul veya uygunsuz kararının verilemediği durumdur.</w:t>
      </w:r>
    </w:p>
    <w:p w14:paraId="13EB1731" w14:textId="2180B779" w:rsidR="009B7830" w:rsidRPr="009B7830" w:rsidRDefault="008B100E" w:rsidP="007A59AC">
      <w:pPr>
        <w:widowControl w:val="0"/>
        <w:rPr>
          <w:rFonts w:cs="Arial"/>
          <w:color w:val="auto"/>
          <w:szCs w:val="22"/>
        </w:rPr>
      </w:pPr>
      <w:r w:rsidRPr="006F6CDA">
        <w:rPr>
          <w:rFonts w:cs="Arial"/>
          <w:b/>
          <w:color w:val="auto"/>
          <w:szCs w:val="22"/>
        </w:rPr>
        <w:t xml:space="preserve">Ölçüm: </w:t>
      </w:r>
      <w:r w:rsidRPr="006F6CDA">
        <w:rPr>
          <w:rFonts w:cs="Arial"/>
          <w:color w:val="auto"/>
          <w:szCs w:val="22"/>
        </w:rPr>
        <w:t>Malzeme, bileşen, ara ürün veya ürünlerde yer alan herhangi bir özelliğin sayısal değerinin veya niteliğinin belirlenmesi için yapılan çalışmalardır. Bu çalışma sonucunda incelenen malzeme, bileşen, ara ürün veya ürün ile ilgili kabul veya uygunsuz kararı verilmez.</w:t>
      </w:r>
    </w:p>
    <w:p w14:paraId="13EB1732" w14:textId="77777777" w:rsidR="00F26EF5" w:rsidRDefault="00F26EF5" w:rsidP="00D46DE6">
      <w:pPr>
        <w:pStyle w:val="Heading1"/>
        <w:keepNext w:val="0"/>
        <w:widowControl w:val="0"/>
      </w:pPr>
      <w:r>
        <w:t>KISALTMALAR</w:t>
      </w:r>
    </w:p>
    <w:p w14:paraId="1E70F5C5" w14:textId="7B74C3DC" w:rsidR="00573F33" w:rsidRDefault="00573F33" w:rsidP="00D46DE6">
      <w:pPr>
        <w:widowControl w:val="0"/>
        <w:rPr>
          <w:rFonts w:cs="Arial"/>
          <w:color w:val="auto"/>
          <w:szCs w:val="22"/>
        </w:rPr>
      </w:pPr>
      <w:r>
        <w:rPr>
          <w:rFonts w:cs="Arial"/>
          <w:color w:val="auto"/>
          <w:szCs w:val="22"/>
        </w:rPr>
        <w:t>A/G/A</w:t>
      </w:r>
      <w:r>
        <w:rPr>
          <w:rFonts w:cs="Arial"/>
          <w:color w:val="auto"/>
          <w:szCs w:val="22"/>
        </w:rPr>
        <w:tab/>
      </w:r>
      <w:r>
        <w:rPr>
          <w:rFonts w:cs="Arial"/>
          <w:color w:val="auto"/>
          <w:szCs w:val="22"/>
        </w:rPr>
        <w:tab/>
        <w:t>: Araç/gereç/Aygıt</w:t>
      </w:r>
    </w:p>
    <w:p w14:paraId="13EB1733" w14:textId="27D7E02A" w:rsidR="00A679E4" w:rsidRDefault="00FA218E" w:rsidP="00D46DE6">
      <w:pPr>
        <w:widowControl w:val="0"/>
        <w:rPr>
          <w:rFonts w:cs="Arial"/>
          <w:color w:val="auto"/>
          <w:szCs w:val="22"/>
        </w:rPr>
      </w:pPr>
      <w:r>
        <w:rPr>
          <w:rFonts w:cs="Arial"/>
          <w:color w:val="auto"/>
          <w:szCs w:val="22"/>
        </w:rPr>
        <w:t>M/B/AÜ/Ü</w:t>
      </w:r>
      <w:r w:rsidR="00573F33">
        <w:rPr>
          <w:rFonts w:cs="Arial"/>
          <w:color w:val="auto"/>
          <w:szCs w:val="22"/>
        </w:rPr>
        <w:tab/>
      </w:r>
      <w:r w:rsidR="00A679E4" w:rsidRPr="00623053">
        <w:rPr>
          <w:rFonts w:cs="Arial"/>
          <w:color w:val="auto"/>
          <w:szCs w:val="22"/>
        </w:rPr>
        <w:t xml:space="preserve">: </w:t>
      </w:r>
      <w:r>
        <w:rPr>
          <w:rFonts w:cs="Arial"/>
          <w:color w:val="auto"/>
          <w:szCs w:val="22"/>
        </w:rPr>
        <w:t>Malzeme/Bileşen/Ara Ürün/Ürün</w:t>
      </w:r>
    </w:p>
    <w:p w14:paraId="1FBF84F3" w14:textId="4B610F18" w:rsidR="009B6FD9" w:rsidRDefault="009B6FD9" w:rsidP="00D46DE6">
      <w:pPr>
        <w:widowControl w:val="0"/>
        <w:rPr>
          <w:i/>
          <w:color w:val="4F81BD"/>
        </w:rPr>
      </w:pPr>
      <w:r>
        <w:rPr>
          <w:rFonts w:cs="Arial"/>
          <w:color w:val="auto"/>
          <w:szCs w:val="22"/>
        </w:rPr>
        <w:t xml:space="preserve">UD                  : Uygulanabilir </w:t>
      </w:r>
      <w:r w:rsidR="009F4551">
        <w:rPr>
          <w:rFonts w:cs="Arial"/>
          <w:color w:val="auto"/>
          <w:szCs w:val="22"/>
        </w:rPr>
        <w:t>D</w:t>
      </w:r>
      <w:r>
        <w:rPr>
          <w:rFonts w:cs="Arial"/>
          <w:color w:val="auto"/>
          <w:szCs w:val="22"/>
        </w:rPr>
        <w:t>eğil</w:t>
      </w:r>
    </w:p>
    <w:p w14:paraId="13EB1734" w14:textId="77777777" w:rsidR="00A679E4" w:rsidRDefault="00A679E4" w:rsidP="00D46DE6">
      <w:pPr>
        <w:widowControl w:val="0"/>
        <w:rPr>
          <w:i/>
          <w:color w:val="4F81BD"/>
        </w:rPr>
      </w:pPr>
    </w:p>
    <w:p w14:paraId="13EB1735" w14:textId="77777777" w:rsidR="0049279D" w:rsidRPr="00BA7C02" w:rsidRDefault="0049279D" w:rsidP="00D46DE6">
      <w:pPr>
        <w:widowControl w:val="0"/>
        <w:sectPr w:rsidR="0049279D" w:rsidRPr="00BA7C02" w:rsidSect="00224D6E">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1134" w:header="567" w:footer="454" w:gutter="0"/>
          <w:cols w:space="708"/>
          <w:formProt w:val="0"/>
        </w:sectPr>
      </w:pPr>
    </w:p>
    <w:tbl>
      <w:tblPr>
        <w:tblW w:w="9923" w:type="dxa"/>
        <w:tblInd w:w="108" w:type="dxa"/>
        <w:tblLayout w:type="fixed"/>
        <w:tblLook w:val="0000" w:firstRow="0" w:lastRow="0" w:firstColumn="0" w:lastColumn="0" w:noHBand="0" w:noVBand="0"/>
      </w:tblPr>
      <w:tblGrid>
        <w:gridCol w:w="1020"/>
        <w:gridCol w:w="1674"/>
        <w:gridCol w:w="7229"/>
      </w:tblGrid>
      <w:tr w:rsidR="00F26EF5" w14:paraId="13EB1737" w14:textId="77777777" w:rsidTr="00372AAC">
        <w:trPr>
          <w:cantSplit/>
          <w:trHeight w:val="560"/>
        </w:trPr>
        <w:tc>
          <w:tcPr>
            <w:tcW w:w="9923"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13EB1736" w14:textId="77777777" w:rsidR="00F26EF5" w:rsidRDefault="00F26EF5" w:rsidP="00D46DE6">
            <w:pPr>
              <w:widowControl w:val="0"/>
              <w:spacing w:line="240" w:lineRule="auto"/>
              <w:jc w:val="center"/>
              <w:rPr>
                <w:b/>
              </w:rPr>
            </w:pPr>
            <w:r>
              <w:rPr>
                <w:b/>
              </w:rPr>
              <w:lastRenderedPageBreak/>
              <w:t>İLK YAYIN / GÜNCELLEME BİLGİLERİ</w:t>
            </w:r>
          </w:p>
        </w:tc>
      </w:tr>
      <w:tr w:rsidR="00F26EF5" w14:paraId="13EB173B" w14:textId="77777777" w:rsidTr="00372AAC">
        <w:trPr>
          <w:trHeight w:val="368"/>
        </w:trPr>
        <w:tc>
          <w:tcPr>
            <w:tcW w:w="1020" w:type="dxa"/>
            <w:tcBorders>
              <w:top w:val="single" w:sz="12" w:space="0" w:color="auto"/>
              <w:left w:val="single" w:sz="12" w:space="0" w:color="auto"/>
              <w:bottom w:val="single" w:sz="4" w:space="0" w:color="auto"/>
              <w:right w:val="single" w:sz="4" w:space="0" w:color="auto"/>
            </w:tcBorders>
            <w:vAlign w:val="center"/>
          </w:tcPr>
          <w:p w14:paraId="13EB1738" w14:textId="77777777" w:rsidR="00F26EF5" w:rsidRDefault="00F26EF5" w:rsidP="00D46DE6">
            <w:pPr>
              <w:widowControl w:val="0"/>
              <w:spacing w:line="240" w:lineRule="auto"/>
              <w:jc w:val="center"/>
              <w:rPr>
                <w:b/>
              </w:rPr>
            </w:pPr>
            <w:r>
              <w:rPr>
                <w:b/>
              </w:rPr>
              <w:t>GÜNC. NO</w:t>
            </w:r>
          </w:p>
        </w:tc>
        <w:tc>
          <w:tcPr>
            <w:tcW w:w="1674" w:type="dxa"/>
            <w:tcBorders>
              <w:top w:val="single" w:sz="12" w:space="0" w:color="auto"/>
              <w:left w:val="single" w:sz="4" w:space="0" w:color="auto"/>
              <w:bottom w:val="single" w:sz="4" w:space="0" w:color="auto"/>
              <w:right w:val="single" w:sz="4" w:space="0" w:color="auto"/>
            </w:tcBorders>
            <w:vAlign w:val="center"/>
          </w:tcPr>
          <w:p w14:paraId="13EB1739" w14:textId="77777777" w:rsidR="00F26EF5" w:rsidRDefault="00F26EF5" w:rsidP="00D46DE6">
            <w:pPr>
              <w:widowControl w:val="0"/>
              <w:spacing w:line="240" w:lineRule="auto"/>
              <w:jc w:val="center"/>
              <w:rPr>
                <w:b/>
              </w:rPr>
            </w:pPr>
            <w:r>
              <w:rPr>
                <w:b/>
              </w:rPr>
              <w:t>TARİH</w:t>
            </w:r>
          </w:p>
        </w:tc>
        <w:tc>
          <w:tcPr>
            <w:tcW w:w="7229" w:type="dxa"/>
            <w:tcBorders>
              <w:top w:val="single" w:sz="12" w:space="0" w:color="auto"/>
              <w:left w:val="single" w:sz="4" w:space="0" w:color="auto"/>
              <w:bottom w:val="single" w:sz="4" w:space="0" w:color="auto"/>
              <w:right w:val="single" w:sz="12" w:space="0" w:color="auto"/>
            </w:tcBorders>
            <w:vAlign w:val="center"/>
          </w:tcPr>
          <w:p w14:paraId="13EB173A" w14:textId="77777777" w:rsidR="00F26EF5" w:rsidRDefault="00F26EF5" w:rsidP="00D46DE6">
            <w:pPr>
              <w:widowControl w:val="0"/>
              <w:spacing w:line="240" w:lineRule="auto"/>
              <w:jc w:val="center"/>
              <w:rPr>
                <w:b/>
              </w:rPr>
            </w:pPr>
            <w:r>
              <w:rPr>
                <w:b/>
              </w:rPr>
              <w:t>AÇIKLAMA</w:t>
            </w:r>
          </w:p>
        </w:tc>
      </w:tr>
      <w:tr w:rsidR="00F26EF5" w14:paraId="13EB173F" w14:textId="77777777" w:rsidTr="00372AAC">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13EB173C" w14:textId="77777777" w:rsidR="00F26EF5" w:rsidRDefault="004B01F0" w:rsidP="00D46DE6">
            <w:pPr>
              <w:widowControl w:val="0"/>
              <w:spacing w:line="240" w:lineRule="auto"/>
              <w:jc w:val="center"/>
              <w:rPr>
                <w:b/>
                <w:sz w:val="20"/>
              </w:rPr>
            </w:pPr>
            <w:r>
              <w:rPr>
                <w:b/>
                <w:sz w:val="20"/>
              </w:rPr>
              <w:t>0</w:t>
            </w:r>
          </w:p>
        </w:tc>
        <w:tc>
          <w:tcPr>
            <w:tcW w:w="1674" w:type="dxa"/>
            <w:tcBorders>
              <w:top w:val="single" w:sz="4" w:space="0" w:color="auto"/>
              <w:left w:val="single" w:sz="4" w:space="0" w:color="auto"/>
              <w:bottom w:val="single" w:sz="4" w:space="0" w:color="auto"/>
              <w:right w:val="single" w:sz="4" w:space="0" w:color="auto"/>
            </w:tcBorders>
            <w:vAlign w:val="center"/>
          </w:tcPr>
          <w:p w14:paraId="13EB173D" w14:textId="77777777" w:rsidR="00F26EF5" w:rsidRDefault="00106426" w:rsidP="00D46DE6">
            <w:pPr>
              <w:widowControl w:val="0"/>
              <w:spacing w:line="240" w:lineRule="auto"/>
              <w:jc w:val="center"/>
            </w:pPr>
            <w:r>
              <w:t>15.05.2019</w:t>
            </w:r>
          </w:p>
        </w:tc>
        <w:tc>
          <w:tcPr>
            <w:tcW w:w="7229" w:type="dxa"/>
            <w:tcBorders>
              <w:top w:val="single" w:sz="4" w:space="0" w:color="auto"/>
              <w:left w:val="single" w:sz="4" w:space="0" w:color="auto"/>
              <w:bottom w:val="single" w:sz="4" w:space="0" w:color="auto"/>
              <w:right w:val="single" w:sz="12" w:space="0" w:color="auto"/>
            </w:tcBorders>
            <w:vAlign w:val="center"/>
          </w:tcPr>
          <w:p w14:paraId="13EB173E" w14:textId="77777777" w:rsidR="00F26EF5" w:rsidRDefault="004B01F0" w:rsidP="00D46DE6">
            <w:pPr>
              <w:widowControl w:val="0"/>
              <w:spacing w:line="240" w:lineRule="auto"/>
              <w:jc w:val="left"/>
              <w:rPr>
                <w:sz w:val="20"/>
              </w:rPr>
            </w:pPr>
            <w:r>
              <w:rPr>
                <w:sz w:val="20"/>
              </w:rPr>
              <w:t>İlk Yayın</w:t>
            </w:r>
          </w:p>
        </w:tc>
      </w:tr>
      <w:tr w:rsidR="00F26EF5" w14:paraId="13EB1747" w14:textId="77777777" w:rsidTr="00372AAC">
        <w:trPr>
          <w:trHeight w:val="368"/>
        </w:trPr>
        <w:tc>
          <w:tcPr>
            <w:tcW w:w="1020" w:type="dxa"/>
            <w:tcBorders>
              <w:top w:val="single" w:sz="4" w:space="0" w:color="auto"/>
              <w:left w:val="single" w:sz="12" w:space="0" w:color="auto"/>
              <w:bottom w:val="single" w:sz="4" w:space="0" w:color="auto"/>
              <w:right w:val="single" w:sz="4" w:space="0" w:color="auto"/>
            </w:tcBorders>
            <w:vAlign w:val="center"/>
          </w:tcPr>
          <w:p w14:paraId="13EB1744" w14:textId="4A0A45DB" w:rsidR="00F26EF5" w:rsidRDefault="002D7270" w:rsidP="00D46DE6">
            <w:pPr>
              <w:widowControl w:val="0"/>
              <w:spacing w:line="240" w:lineRule="auto"/>
              <w:jc w:val="center"/>
              <w:rPr>
                <w:b/>
                <w:sz w:val="20"/>
              </w:rPr>
            </w:pPr>
            <w:r>
              <w:rPr>
                <w:b/>
                <w:sz w:val="20"/>
              </w:rPr>
              <w:t>2</w:t>
            </w:r>
          </w:p>
        </w:tc>
        <w:tc>
          <w:tcPr>
            <w:tcW w:w="1674" w:type="dxa"/>
            <w:tcBorders>
              <w:top w:val="single" w:sz="4" w:space="0" w:color="auto"/>
              <w:left w:val="single" w:sz="4" w:space="0" w:color="auto"/>
              <w:bottom w:val="single" w:sz="4" w:space="0" w:color="auto"/>
              <w:right w:val="single" w:sz="4" w:space="0" w:color="auto"/>
            </w:tcBorders>
            <w:vAlign w:val="center"/>
          </w:tcPr>
          <w:p w14:paraId="13EB1745" w14:textId="7A401D83" w:rsidR="00F26EF5" w:rsidRDefault="00A543E4" w:rsidP="00D46DE6">
            <w:pPr>
              <w:widowControl w:val="0"/>
              <w:spacing w:line="240" w:lineRule="auto"/>
              <w:jc w:val="center"/>
            </w:pPr>
            <w:r>
              <w:t>20.04.2020</w:t>
            </w:r>
          </w:p>
        </w:tc>
        <w:tc>
          <w:tcPr>
            <w:tcW w:w="7229" w:type="dxa"/>
            <w:tcBorders>
              <w:top w:val="single" w:sz="4" w:space="0" w:color="auto"/>
              <w:left w:val="single" w:sz="4" w:space="0" w:color="auto"/>
              <w:bottom w:val="single" w:sz="4" w:space="0" w:color="auto"/>
              <w:right w:val="single" w:sz="12" w:space="0" w:color="auto"/>
            </w:tcBorders>
            <w:vAlign w:val="center"/>
          </w:tcPr>
          <w:p w14:paraId="13EB1746" w14:textId="31F9DE1E" w:rsidR="00F26EF5" w:rsidRDefault="002D7270" w:rsidP="002D7270">
            <w:pPr>
              <w:widowControl w:val="0"/>
              <w:spacing w:line="240" w:lineRule="auto"/>
              <w:jc w:val="left"/>
              <w:rPr>
                <w:sz w:val="20"/>
              </w:rPr>
            </w:pPr>
            <w:r>
              <w:rPr>
                <w:sz w:val="20"/>
              </w:rPr>
              <w:t xml:space="preserve">Maddi hatalar düzeltilmiştir. 5.2.2.14, </w:t>
            </w:r>
            <w:r w:rsidR="00E860C8">
              <w:rPr>
                <w:sz w:val="20"/>
              </w:rPr>
              <w:t>5.2.4.7, 5.2.4.8, 5.2.4.11, 5.3.9 maddeleri eklenmiştir.</w:t>
            </w:r>
          </w:p>
        </w:tc>
      </w:tr>
      <w:tr w:rsidR="00674307" w14:paraId="427074AE" w14:textId="77777777" w:rsidTr="00372AAC">
        <w:trPr>
          <w:trHeight w:val="368"/>
        </w:trPr>
        <w:tc>
          <w:tcPr>
            <w:tcW w:w="1020" w:type="dxa"/>
            <w:tcBorders>
              <w:top w:val="single" w:sz="4" w:space="0" w:color="auto"/>
              <w:left w:val="single" w:sz="12" w:space="0" w:color="auto"/>
              <w:bottom w:val="single" w:sz="12" w:space="0" w:color="auto"/>
              <w:right w:val="single" w:sz="4" w:space="0" w:color="auto"/>
            </w:tcBorders>
            <w:vAlign w:val="center"/>
          </w:tcPr>
          <w:p w14:paraId="5BBFC33F" w14:textId="0E9B4C95" w:rsidR="00674307" w:rsidRDefault="00674307" w:rsidP="00D46DE6">
            <w:pPr>
              <w:widowControl w:val="0"/>
              <w:spacing w:line="240" w:lineRule="auto"/>
              <w:jc w:val="center"/>
              <w:rPr>
                <w:b/>
                <w:sz w:val="20"/>
              </w:rPr>
            </w:pPr>
            <w:r>
              <w:rPr>
                <w:b/>
                <w:sz w:val="20"/>
              </w:rPr>
              <w:t>3</w:t>
            </w:r>
          </w:p>
        </w:tc>
        <w:tc>
          <w:tcPr>
            <w:tcW w:w="1674" w:type="dxa"/>
            <w:tcBorders>
              <w:top w:val="single" w:sz="4" w:space="0" w:color="auto"/>
              <w:left w:val="single" w:sz="4" w:space="0" w:color="auto"/>
              <w:bottom w:val="single" w:sz="12" w:space="0" w:color="auto"/>
              <w:right w:val="single" w:sz="4" w:space="0" w:color="auto"/>
            </w:tcBorders>
            <w:vAlign w:val="center"/>
          </w:tcPr>
          <w:p w14:paraId="66B22133" w14:textId="617C9668" w:rsidR="00674307" w:rsidRDefault="007D4BE5" w:rsidP="00D46DE6">
            <w:pPr>
              <w:widowControl w:val="0"/>
              <w:spacing w:line="240" w:lineRule="auto"/>
              <w:jc w:val="center"/>
            </w:pPr>
            <w:r>
              <w:t>03.02.2022</w:t>
            </w:r>
          </w:p>
        </w:tc>
        <w:tc>
          <w:tcPr>
            <w:tcW w:w="7229" w:type="dxa"/>
            <w:tcBorders>
              <w:top w:val="single" w:sz="4" w:space="0" w:color="auto"/>
              <w:left w:val="single" w:sz="4" w:space="0" w:color="auto"/>
              <w:bottom w:val="single" w:sz="12" w:space="0" w:color="auto"/>
              <w:right w:val="single" w:sz="12" w:space="0" w:color="auto"/>
            </w:tcBorders>
            <w:vAlign w:val="center"/>
          </w:tcPr>
          <w:p w14:paraId="5AB08F25" w14:textId="3D183C31" w:rsidR="00674307" w:rsidRDefault="00BE2536" w:rsidP="00D11858">
            <w:pPr>
              <w:widowControl w:val="0"/>
              <w:spacing w:line="240" w:lineRule="auto"/>
              <w:jc w:val="left"/>
              <w:rPr>
                <w:sz w:val="20"/>
              </w:rPr>
            </w:pPr>
            <w:r>
              <w:rPr>
                <w:sz w:val="20"/>
              </w:rPr>
              <w:t>5 ve 6. madde eklenmiştir. Tablolara isimlendirme yapılmıştır.</w:t>
            </w:r>
            <w:r w:rsidR="00604386">
              <w:rPr>
                <w:sz w:val="20"/>
              </w:rPr>
              <w:t xml:space="preserve"> Isıl İşlem kısmında 7.2.2.1, 7.2.2.3, 7.2.2.5, 7.2.2.6 maddeleri eklenmiştir. Maddi hatalar düzeltilmiştir.</w:t>
            </w:r>
            <w:r w:rsidR="00D11858">
              <w:rPr>
                <w:sz w:val="20"/>
              </w:rPr>
              <w:t xml:space="preserve"> 7.1.1, 7.2.2.12, 7.2.3, 7.3.1 maddeleri güncellenmiş, 7.2.4.11 maddesi talimattan çıkarılmıştır.</w:t>
            </w:r>
          </w:p>
        </w:tc>
      </w:tr>
    </w:tbl>
    <w:p w14:paraId="13EB1748" w14:textId="77777777" w:rsidR="00BA7C02" w:rsidRDefault="00BA7C02" w:rsidP="00D46DE6">
      <w:pPr>
        <w:widowControl w:val="0"/>
      </w:pPr>
    </w:p>
    <w:p w14:paraId="13EB1749" w14:textId="77777777" w:rsidR="00F26EF5" w:rsidRDefault="00F26EF5" w:rsidP="00D46DE6">
      <w:pPr>
        <w:widowControl w:val="0"/>
      </w:pPr>
    </w:p>
    <w:tbl>
      <w:tblPr>
        <w:tblW w:w="0" w:type="auto"/>
        <w:tblInd w:w="108" w:type="dxa"/>
        <w:tblLayout w:type="fixed"/>
        <w:tblLook w:val="0000" w:firstRow="0" w:lastRow="0" w:firstColumn="0" w:lastColumn="0" w:noHBand="0" w:noVBand="0"/>
      </w:tblPr>
      <w:tblGrid>
        <w:gridCol w:w="520"/>
        <w:gridCol w:w="3733"/>
        <w:gridCol w:w="2693"/>
        <w:gridCol w:w="1418"/>
        <w:gridCol w:w="1559"/>
      </w:tblGrid>
      <w:tr w:rsidR="00F26EF5" w:rsidRPr="00CF347C" w14:paraId="13EB174B" w14:textId="77777777" w:rsidTr="00614083">
        <w:trPr>
          <w:cantSplit/>
          <w:trHeight w:val="567"/>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3EB174A" w14:textId="77777777" w:rsidR="00F26EF5" w:rsidRPr="00CF347C" w:rsidRDefault="00F26EF5" w:rsidP="00D46DE6">
            <w:pPr>
              <w:widowControl w:val="0"/>
              <w:spacing w:line="240" w:lineRule="auto"/>
              <w:jc w:val="center"/>
              <w:rPr>
                <w:b/>
              </w:rPr>
            </w:pPr>
            <w:r w:rsidRPr="00CF347C">
              <w:rPr>
                <w:b/>
              </w:rPr>
              <w:t>HAZIRLAYAN(LAR) / GÜNCELLEYEN(LER)</w:t>
            </w:r>
          </w:p>
        </w:tc>
      </w:tr>
      <w:tr w:rsidR="00F26EF5" w:rsidRPr="00CF347C" w14:paraId="13EB1751"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13EB174C" w14:textId="77777777" w:rsidR="00F26EF5" w:rsidRPr="00CF347C" w:rsidRDefault="00F26EF5" w:rsidP="00D46DE6">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13EB174D" w14:textId="77777777" w:rsidR="00F26EF5" w:rsidRPr="00CF347C" w:rsidRDefault="00F26EF5" w:rsidP="00D46DE6">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13EB174E" w14:textId="77777777" w:rsidR="00F26EF5" w:rsidRPr="00CF347C" w:rsidRDefault="00F26EF5" w:rsidP="00D46DE6">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13EB174F" w14:textId="77777777" w:rsidR="00F26EF5" w:rsidRPr="00CF347C" w:rsidRDefault="00F26EF5" w:rsidP="00D46DE6">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13EB1750" w14:textId="77777777" w:rsidR="00F26EF5" w:rsidRPr="00CF347C" w:rsidRDefault="00F26EF5" w:rsidP="00D46DE6">
            <w:pPr>
              <w:widowControl w:val="0"/>
              <w:spacing w:line="240" w:lineRule="auto"/>
              <w:jc w:val="center"/>
              <w:rPr>
                <w:b/>
              </w:rPr>
            </w:pPr>
            <w:r w:rsidRPr="00CF347C">
              <w:rPr>
                <w:b/>
              </w:rPr>
              <w:t>İMZA</w:t>
            </w:r>
          </w:p>
        </w:tc>
      </w:tr>
      <w:tr w:rsidR="00F26EF5" w:rsidRPr="00CF347C" w14:paraId="13EB1757" w14:textId="77777777" w:rsidTr="00614083">
        <w:trPr>
          <w:trHeight w:val="360"/>
        </w:trPr>
        <w:tc>
          <w:tcPr>
            <w:tcW w:w="520" w:type="dxa"/>
            <w:tcBorders>
              <w:top w:val="single" w:sz="6" w:space="0" w:color="auto"/>
              <w:left w:val="single" w:sz="12" w:space="0" w:color="auto"/>
              <w:bottom w:val="single" w:sz="6" w:space="0" w:color="auto"/>
            </w:tcBorders>
            <w:vAlign w:val="center"/>
          </w:tcPr>
          <w:p w14:paraId="13EB1752" w14:textId="77777777" w:rsidR="00F26EF5" w:rsidRPr="00CF347C" w:rsidRDefault="00F26EF5" w:rsidP="00D46DE6">
            <w:pPr>
              <w:widowControl w:val="0"/>
              <w:spacing w:line="240" w:lineRule="auto"/>
              <w:jc w:val="center"/>
              <w:rPr>
                <w:b/>
              </w:rPr>
            </w:pPr>
            <w:r w:rsidRPr="00CF347C">
              <w:rPr>
                <w:b/>
              </w:rPr>
              <w:t>1</w:t>
            </w:r>
          </w:p>
        </w:tc>
        <w:tc>
          <w:tcPr>
            <w:tcW w:w="3733" w:type="dxa"/>
            <w:tcBorders>
              <w:top w:val="single" w:sz="6" w:space="0" w:color="auto"/>
              <w:left w:val="single" w:sz="6" w:space="0" w:color="auto"/>
              <w:bottom w:val="single" w:sz="6" w:space="0" w:color="auto"/>
              <w:right w:val="single" w:sz="6" w:space="0" w:color="auto"/>
            </w:tcBorders>
            <w:vAlign w:val="center"/>
          </w:tcPr>
          <w:p w14:paraId="13EB1753" w14:textId="77777777" w:rsidR="00F26EF5" w:rsidRPr="00CF347C" w:rsidRDefault="008C379F" w:rsidP="00D46DE6">
            <w:pPr>
              <w:widowControl w:val="0"/>
              <w:spacing w:line="240" w:lineRule="auto"/>
              <w:jc w:val="left"/>
            </w:pPr>
            <w:r>
              <w:t>Aydın ŞAKALAKOĞLU</w:t>
            </w:r>
          </w:p>
        </w:tc>
        <w:tc>
          <w:tcPr>
            <w:tcW w:w="2693" w:type="dxa"/>
            <w:tcBorders>
              <w:top w:val="single" w:sz="6" w:space="0" w:color="auto"/>
              <w:left w:val="nil"/>
              <w:bottom w:val="single" w:sz="6" w:space="0" w:color="auto"/>
            </w:tcBorders>
            <w:vAlign w:val="center"/>
          </w:tcPr>
          <w:p w14:paraId="13EB1754" w14:textId="77777777" w:rsidR="00F26EF5" w:rsidRPr="00CF347C" w:rsidRDefault="004A0BDA" w:rsidP="00D46DE6">
            <w:pPr>
              <w:widowControl w:val="0"/>
              <w:spacing w:line="240" w:lineRule="auto"/>
              <w:jc w:val="center"/>
            </w:pPr>
            <w:r>
              <w:t>Kalite Kontrol Birimi Amiri</w:t>
            </w:r>
          </w:p>
        </w:tc>
        <w:tc>
          <w:tcPr>
            <w:tcW w:w="1418" w:type="dxa"/>
            <w:tcBorders>
              <w:top w:val="single" w:sz="6" w:space="0" w:color="auto"/>
              <w:left w:val="single" w:sz="6" w:space="0" w:color="auto"/>
              <w:bottom w:val="single" w:sz="6" w:space="0" w:color="auto"/>
              <w:right w:val="single" w:sz="6" w:space="0" w:color="auto"/>
            </w:tcBorders>
            <w:vAlign w:val="center"/>
          </w:tcPr>
          <w:p w14:paraId="13EB1755" w14:textId="77777777" w:rsidR="00F26EF5" w:rsidRPr="00CF347C" w:rsidRDefault="00F26EF5" w:rsidP="00D46DE6">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13EB1756" w14:textId="77777777" w:rsidR="00F26EF5" w:rsidRPr="00CF347C" w:rsidRDefault="00F26EF5" w:rsidP="00D46DE6">
            <w:pPr>
              <w:widowControl w:val="0"/>
              <w:spacing w:line="240" w:lineRule="auto"/>
            </w:pPr>
          </w:p>
        </w:tc>
      </w:tr>
      <w:tr w:rsidR="00D85BB2" w:rsidRPr="00CF347C" w14:paraId="13EB175D" w14:textId="77777777" w:rsidTr="00614083">
        <w:trPr>
          <w:trHeight w:val="360"/>
        </w:trPr>
        <w:tc>
          <w:tcPr>
            <w:tcW w:w="520" w:type="dxa"/>
            <w:tcBorders>
              <w:top w:val="single" w:sz="6" w:space="0" w:color="auto"/>
              <w:left w:val="single" w:sz="12" w:space="0" w:color="auto"/>
              <w:bottom w:val="single" w:sz="6" w:space="0" w:color="auto"/>
            </w:tcBorders>
            <w:vAlign w:val="center"/>
          </w:tcPr>
          <w:p w14:paraId="13EB1758" w14:textId="77777777" w:rsidR="00D85BB2" w:rsidRPr="00CF347C" w:rsidRDefault="00D85BB2" w:rsidP="00D46DE6">
            <w:pPr>
              <w:widowControl w:val="0"/>
              <w:spacing w:line="240" w:lineRule="auto"/>
              <w:jc w:val="center"/>
              <w:rPr>
                <w:b/>
              </w:rPr>
            </w:pPr>
            <w:r w:rsidRPr="00CF347C">
              <w:rPr>
                <w:b/>
              </w:rPr>
              <w:t>2</w:t>
            </w:r>
          </w:p>
        </w:tc>
        <w:tc>
          <w:tcPr>
            <w:tcW w:w="3733" w:type="dxa"/>
            <w:tcBorders>
              <w:top w:val="single" w:sz="6" w:space="0" w:color="auto"/>
              <w:left w:val="single" w:sz="6" w:space="0" w:color="auto"/>
              <w:bottom w:val="single" w:sz="6" w:space="0" w:color="auto"/>
              <w:right w:val="single" w:sz="6" w:space="0" w:color="auto"/>
            </w:tcBorders>
            <w:vAlign w:val="center"/>
          </w:tcPr>
          <w:p w14:paraId="13EB1759" w14:textId="77777777" w:rsidR="00D85BB2" w:rsidRPr="00CF347C" w:rsidRDefault="00D85BB2" w:rsidP="00D46DE6">
            <w:pPr>
              <w:widowControl w:val="0"/>
              <w:spacing w:line="240" w:lineRule="auto"/>
              <w:jc w:val="left"/>
            </w:pPr>
          </w:p>
        </w:tc>
        <w:tc>
          <w:tcPr>
            <w:tcW w:w="2693" w:type="dxa"/>
            <w:tcBorders>
              <w:top w:val="single" w:sz="6" w:space="0" w:color="auto"/>
              <w:left w:val="nil"/>
              <w:bottom w:val="single" w:sz="6" w:space="0" w:color="auto"/>
            </w:tcBorders>
            <w:vAlign w:val="center"/>
          </w:tcPr>
          <w:p w14:paraId="13EB175A" w14:textId="77777777" w:rsidR="00D85BB2" w:rsidRPr="00CF347C" w:rsidRDefault="00D85BB2" w:rsidP="00D46DE6">
            <w:pPr>
              <w:widowControl w:val="0"/>
              <w:spacing w:line="240" w:lineRule="auto"/>
              <w:jc w:val="center"/>
            </w:pPr>
          </w:p>
        </w:tc>
        <w:tc>
          <w:tcPr>
            <w:tcW w:w="1418" w:type="dxa"/>
            <w:tcBorders>
              <w:top w:val="single" w:sz="6" w:space="0" w:color="auto"/>
              <w:left w:val="single" w:sz="6" w:space="0" w:color="auto"/>
              <w:bottom w:val="single" w:sz="6" w:space="0" w:color="auto"/>
              <w:right w:val="single" w:sz="6" w:space="0" w:color="auto"/>
            </w:tcBorders>
            <w:vAlign w:val="center"/>
          </w:tcPr>
          <w:p w14:paraId="13EB175B" w14:textId="77777777" w:rsidR="00D85BB2" w:rsidRPr="00CF347C" w:rsidRDefault="00D85BB2" w:rsidP="00D46DE6">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13EB175C" w14:textId="77777777" w:rsidR="00D85BB2" w:rsidRPr="00CF347C" w:rsidRDefault="00D85BB2" w:rsidP="00D46DE6">
            <w:pPr>
              <w:widowControl w:val="0"/>
              <w:spacing w:line="240" w:lineRule="auto"/>
            </w:pPr>
          </w:p>
        </w:tc>
      </w:tr>
      <w:tr w:rsidR="00D85BB2" w:rsidRPr="00CF347C" w14:paraId="13EB175F" w14:textId="77777777" w:rsidTr="00614083">
        <w:trPr>
          <w:trHeight w:val="560"/>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3EB175E" w14:textId="77777777" w:rsidR="00D85BB2" w:rsidRPr="00CF347C" w:rsidRDefault="00D85BB2" w:rsidP="00D46DE6">
            <w:pPr>
              <w:widowControl w:val="0"/>
              <w:spacing w:line="240" w:lineRule="auto"/>
              <w:jc w:val="center"/>
              <w:rPr>
                <w:b/>
              </w:rPr>
            </w:pPr>
            <w:r w:rsidRPr="00CF347C">
              <w:rPr>
                <w:b/>
              </w:rPr>
              <w:t>KONTROL EDEN(LER)</w:t>
            </w:r>
          </w:p>
        </w:tc>
      </w:tr>
      <w:tr w:rsidR="00D85BB2" w:rsidRPr="00CF347C" w14:paraId="13EB1765"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13EB1760" w14:textId="77777777" w:rsidR="00D85BB2" w:rsidRPr="00CF347C" w:rsidRDefault="00D85BB2" w:rsidP="00D46DE6">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13EB1761" w14:textId="77777777" w:rsidR="00D85BB2" w:rsidRPr="00CF347C" w:rsidRDefault="00D85BB2" w:rsidP="00D46DE6">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13EB1762" w14:textId="77777777" w:rsidR="00D85BB2" w:rsidRPr="00CF347C" w:rsidRDefault="00D85BB2" w:rsidP="00D46DE6">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13EB1763" w14:textId="77777777" w:rsidR="00D85BB2" w:rsidRPr="00CF347C" w:rsidRDefault="00D85BB2" w:rsidP="00D46DE6">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13EB1764" w14:textId="77777777" w:rsidR="00D85BB2" w:rsidRPr="00CF347C" w:rsidRDefault="00D85BB2" w:rsidP="00D46DE6">
            <w:pPr>
              <w:widowControl w:val="0"/>
              <w:spacing w:line="240" w:lineRule="auto"/>
              <w:jc w:val="center"/>
              <w:rPr>
                <w:b/>
              </w:rPr>
            </w:pPr>
            <w:r w:rsidRPr="00CF347C">
              <w:rPr>
                <w:b/>
              </w:rPr>
              <w:t>İMZA</w:t>
            </w:r>
          </w:p>
        </w:tc>
      </w:tr>
      <w:tr w:rsidR="00D85BB2" w:rsidRPr="00CF347C" w14:paraId="13EB1771"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13EB176C" w14:textId="77777777" w:rsidR="00D85BB2" w:rsidRPr="00CF347C" w:rsidRDefault="008C379F" w:rsidP="00D46DE6">
            <w:pPr>
              <w:widowControl w:val="0"/>
              <w:spacing w:line="240" w:lineRule="auto"/>
              <w:jc w:val="center"/>
              <w:rPr>
                <w:b/>
              </w:rPr>
            </w:pPr>
            <w:r>
              <w:rPr>
                <w:b/>
              </w:rPr>
              <w:t>1</w:t>
            </w:r>
          </w:p>
        </w:tc>
        <w:tc>
          <w:tcPr>
            <w:tcW w:w="3733" w:type="dxa"/>
            <w:tcBorders>
              <w:left w:val="single" w:sz="4" w:space="0" w:color="auto"/>
            </w:tcBorders>
            <w:vAlign w:val="center"/>
          </w:tcPr>
          <w:p w14:paraId="13EB176D" w14:textId="77777777" w:rsidR="00D85BB2" w:rsidRPr="00CF347C" w:rsidRDefault="004B01F0" w:rsidP="00D46DE6">
            <w:pPr>
              <w:widowControl w:val="0"/>
              <w:spacing w:line="240" w:lineRule="auto"/>
              <w:jc w:val="left"/>
            </w:pPr>
            <w:r>
              <w:t>Ahmet Sertaç SUNAY</w:t>
            </w:r>
          </w:p>
        </w:tc>
        <w:tc>
          <w:tcPr>
            <w:tcW w:w="2693" w:type="dxa"/>
            <w:vAlign w:val="center"/>
          </w:tcPr>
          <w:p w14:paraId="13EB176E" w14:textId="77777777" w:rsidR="00D85BB2" w:rsidRPr="00CF347C" w:rsidRDefault="004B01F0" w:rsidP="00D46DE6">
            <w:pPr>
              <w:widowControl w:val="0"/>
              <w:spacing w:line="240" w:lineRule="auto"/>
              <w:jc w:val="center"/>
            </w:pPr>
            <w:r>
              <w:t>Test ve Değerlendirme Grubu Koordinatörü</w:t>
            </w:r>
          </w:p>
        </w:tc>
        <w:tc>
          <w:tcPr>
            <w:tcW w:w="1418" w:type="dxa"/>
            <w:vAlign w:val="center"/>
          </w:tcPr>
          <w:p w14:paraId="13EB176F" w14:textId="77777777" w:rsidR="00D85BB2" w:rsidRPr="00CF347C" w:rsidRDefault="00D85BB2" w:rsidP="00D46DE6">
            <w:pPr>
              <w:widowControl w:val="0"/>
              <w:spacing w:line="240" w:lineRule="auto"/>
              <w:jc w:val="center"/>
            </w:pPr>
          </w:p>
        </w:tc>
        <w:tc>
          <w:tcPr>
            <w:tcW w:w="1559" w:type="dxa"/>
            <w:tcBorders>
              <w:right w:val="single" w:sz="12" w:space="0" w:color="auto"/>
            </w:tcBorders>
            <w:vAlign w:val="center"/>
          </w:tcPr>
          <w:p w14:paraId="13EB1770" w14:textId="77777777" w:rsidR="00D85BB2" w:rsidRPr="00CF347C" w:rsidRDefault="00D85BB2" w:rsidP="00D46DE6">
            <w:pPr>
              <w:widowControl w:val="0"/>
              <w:spacing w:line="240" w:lineRule="auto"/>
            </w:pPr>
          </w:p>
        </w:tc>
      </w:tr>
      <w:tr w:rsidR="00FA218E" w:rsidRPr="00CF347C" w14:paraId="13EB1777" w14:textId="77777777" w:rsidTr="008E167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single" w:sz="6" w:space="0" w:color="auto"/>
              <w:right w:val="single" w:sz="4" w:space="0" w:color="auto"/>
            </w:tcBorders>
            <w:vAlign w:val="center"/>
          </w:tcPr>
          <w:p w14:paraId="13EB1772" w14:textId="77777777" w:rsidR="00FA218E" w:rsidRPr="00CF347C" w:rsidRDefault="008C379F" w:rsidP="00D46DE6">
            <w:pPr>
              <w:widowControl w:val="0"/>
              <w:spacing w:line="240" w:lineRule="auto"/>
              <w:jc w:val="center"/>
              <w:rPr>
                <w:b/>
              </w:rPr>
            </w:pPr>
            <w:r>
              <w:rPr>
                <w:b/>
              </w:rPr>
              <w:t>2</w:t>
            </w:r>
          </w:p>
        </w:tc>
        <w:tc>
          <w:tcPr>
            <w:tcW w:w="3733" w:type="dxa"/>
            <w:tcBorders>
              <w:left w:val="single" w:sz="4" w:space="0" w:color="auto"/>
              <w:bottom w:val="single" w:sz="6" w:space="0" w:color="auto"/>
            </w:tcBorders>
            <w:vAlign w:val="center"/>
          </w:tcPr>
          <w:p w14:paraId="13EB1773" w14:textId="77777777" w:rsidR="00FA218E" w:rsidRPr="00CF347C" w:rsidRDefault="00FA218E" w:rsidP="00D46DE6">
            <w:pPr>
              <w:widowControl w:val="0"/>
              <w:spacing w:line="240" w:lineRule="auto"/>
              <w:jc w:val="left"/>
            </w:pPr>
            <w:r>
              <w:t>Mahmut BEŞİR</w:t>
            </w:r>
          </w:p>
        </w:tc>
        <w:tc>
          <w:tcPr>
            <w:tcW w:w="2693" w:type="dxa"/>
            <w:tcBorders>
              <w:bottom w:val="single" w:sz="6" w:space="0" w:color="auto"/>
            </w:tcBorders>
            <w:vAlign w:val="center"/>
          </w:tcPr>
          <w:p w14:paraId="13EB1774" w14:textId="77777777" w:rsidR="00FA218E" w:rsidRPr="00CF347C" w:rsidRDefault="00FE484E" w:rsidP="00D46DE6">
            <w:pPr>
              <w:widowControl w:val="0"/>
              <w:spacing w:line="240" w:lineRule="auto"/>
              <w:jc w:val="center"/>
            </w:pPr>
            <w:r>
              <w:t>Pilot Üretim Grubu Koordinatörü</w:t>
            </w:r>
          </w:p>
        </w:tc>
        <w:tc>
          <w:tcPr>
            <w:tcW w:w="1418" w:type="dxa"/>
            <w:tcBorders>
              <w:bottom w:val="single" w:sz="6" w:space="0" w:color="auto"/>
            </w:tcBorders>
            <w:vAlign w:val="center"/>
          </w:tcPr>
          <w:p w14:paraId="13EB1775" w14:textId="77777777" w:rsidR="00FA218E" w:rsidRPr="00CF347C" w:rsidRDefault="00FA218E" w:rsidP="00D46DE6">
            <w:pPr>
              <w:widowControl w:val="0"/>
              <w:spacing w:line="240" w:lineRule="auto"/>
              <w:jc w:val="center"/>
            </w:pPr>
          </w:p>
        </w:tc>
        <w:tc>
          <w:tcPr>
            <w:tcW w:w="1559" w:type="dxa"/>
            <w:tcBorders>
              <w:bottom w:val="single" w:sz="6" w:space="0" w:color="auto"/>
              <w:right w:val="single" w:sz="12" w:space="0" w:color="auto"/>
            </w:tcBorders>
            <w:vAlign w:val="center"/>
          </w:tcPr>
          <w:p w14:paraId="13EB1776" w14:textId="77777777" w:rsidR="00FA218E" w:rsidRPr="00CF347C" w:rsidRDefault="00FA218E" w:rsidP="00D46DE6">
            <w:pPr>
              <w:widowControl w:val="0"/>
              <w:spacing w:line="240" w:lineRule="auto"/>
            </w:pPr>
          </w:p>
        </w:tc>
      </w:tr>
      <w:tr w:rsidR="00D85BB2" w:rsidRPr="00CF347C" w14:paraId="13EB177D"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single" w:sz="6" w:space="0" w:color="auto"/>
              <w:right w:val="single" w:sz="4" w:space="0" w:color="auto"/>
            </w:tcBorders>
            <w:vAlign w:val="center"/>
          </w:tcPr>
          <w:p w14:paraId="13EB1778" w14:textId="77777777" w:rsidR="00D85BB2" w:rsidRPr="00CF347C" w:rsidRDefault="008C379F" w:rsidP="00D46DE6">
            <w:pPr>
              <w:widowControl w:val="0"/>
              <w:spacing w:line="240" w:lineRule="auto"/>
              <w:jc w:val="center"/>
              <w:rPr>
                <w:b/>
              </w:rPr>
            </w:pPr>
            <w:r>
              <w:rPr>
                <w:b/>
              </w:rPr>
              <w:t>3</w:t>
            </w:r>
          </w:p>
        </w:tc>
        <w:tc>
          <w:tcPr>
            <w:tcW w:w="3733" w:type="dxa"/>
            <w:tcBorders>
              <w:left w:val="single" w:sz="4" w:space="0" w:color="auto"/>
              <w:bottom w:val="single" w:sz="6" w:space="0" w:color="auto"/>
            </w:tcBorders>
            <w:vAlign w:val="center"/>
          </w:tcPr>
          <w:p w14:paraId="13EB1779" w14:textId="77777777" w:rsidR="00D85BB2" w:rsidRPr="00CF347C" w:rsidRDefault="00BF2DC2" w:rsidP="00D46DE6">
            <w:pPr>
              <w:widowControl w:val="0"/>
              <w:spacing w:line="240" w:lineRule="auto"/>
              <w:jc w:val="left"/>
            </w:pPr>
            <w:r>
              <w:t>Aydın TÜZÜN</w:t>
            </w:r>
          </w:p>
        </w:tc>
        <w:tc>
          <w:tcPr>
            <w:tcW w:w="2693" w:type="dxa"/>
            <w:tcBorders>
              <w:bottom w:val="single" w:sz="6" w:space="0" w:color="auto"/>
            </w:tcBorders>
            <w:vAlign w:val="center"/>
          </w:tcPr>
          <w:p w14:paraId="13EB177A" w14:textId="77777777" w:rsidR="00D85BB2" w:rsidRPr="00CF347C" w:rsidRDefault="00FE484E" w:rsidP="00D46DE6">
            <w:pPr>
              <w:widowControl w:val="0"/>
              <w:spacing w:line="240" w:lineRule="auto"/>
              <w:jc w:val="center"/>
            </w:pPr>
            <w:r>
              <w:t>Mekanik Sistemler Grubu Koordinatörü</w:t>
            </w:r>
          </w:p>
        </w:tc>
        <w:tc>
          <w:tcPr>
            <w:tcW w:w="1418" w:type="dxa"/>
            <w:tcBorders>
              <w:bottom w:val="single" w:sz="6" w:space="0" w:color="auto"/>
            </w:tcBorders>
            <w:vAlign w:val="center"/>
          </w:tcPr>
          <w:p w14:paraId="13EB177B" w14:textId="77777777" w:rsidR="00D85BB2" w:rsidRPr="00CF347C" w:rsidRDefault="00D85BB2" w:rsidP="00D46DE6">
            <w:pPr>
              <w:widowControl w:val="0"/>
              <w:spacing w:line="240" w:lineRule="auto"/>
              <w:jc w:val="center"/>
            </w:pPr>
          </w:p>
        </w:tc>
        <w:tc>
          <w:tcPr>
            <w:tcW w:w="1559" w:type="dxa"/>
            <w:tcBorders>
              <w:bottom w:val="single" w:sz="6" w:space="0" w:color="auto"/>
              <w:right w:val="single" w:sz="12" w:space="0" w:color="auto"/>
            </w:tcBorders>
            <w:vAlign w:val="center"/>
          </w:tcPr>
          <w:p w14:paraId="13EB177C" w14:textId="77777777" w:rsidR="00D85BB2" w:rsidRPr="00CF347C" w:rsidRDefault="00D85BB2" w:rsidP="00D46DE6">
            <w:pPr>
              <w:widowControl w:val="0"/>
              <w:spacing w:line="240" w:lineRule="auto"/>
            </w:pPr>
          </w:p>
        </w:tc>
      </w:tr>
      <w:tr w:rsidR="00FA218E" w:rsidRPr="00CF347C" w14:paraId="13EB1783" w14:textId="77777777" w:rsidTr="008E167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single" w:sz="6" w:space="0" w:color="auto"/>
              <w:right w:val="single" w:sz="4" w:space="0" w:color="auto"/>
            </w:tcBorders>
            <w:vAlign w:val="center"/>
          </w:tcPr>
          <w:p w14:paraId="13EB177E" w14:textId="77777777" w:rsidR="00FA218E" w:rsidRPr="00CF347C" w:rsidRDefault="008C379F" w:rsidP="00D46DE6">
            <w:pPr>
              <w:widowControl w:val="0"/>
              <w:spacing w:line="240" w:lineRule="auto"/>
              <w:jc w:val="center"/>
              <w:rPr>
                <w:b/>
              </w:rPr>
            </w:pPr>
            <w:r>
              <w:rPr>
                <w:b/>
              </w:rPr>
              <w:t>4</w:t>
            </w:r>
          </w:p>
        </w:tc>
        <w:tc>
          <w:tcPr>
            <w:tcW w:w="3733" w:type="dxa"/>
            <w:tcBorders>
              <w:left w:val="single" w:sz="4" w:space="0" w:color="auto"/>
              <w:bottom w:val="single" w:sz="6" w:space="0" w:color="auto"/>
            </w:tcBorders>
            <w:vAlign w:val="center"/>
          </w:tcPr>
          <w:p w14:paraId="13EB177F" w14:textId="77777777" w:rsidR="00FA218E" w:rsidRPr="00CF347C" w:rsidRDefault="00FA218E" w:rsidP="00D46DE6">
            <w:pPr>
              <w:widowControl w:val="0"/>
              <w:spacing w:line="240" w:lineRule="auto"/>
              <w:jc w:val="left"/>
            </w:pPr>
            <w:r>
              <w:t>Hakan DER</w:t>
            </w:r>
          </w:p>
        </w:tc>
        <w:tc>
          <w:tcPr>
            <w:tcW w:w="2693" w:type="dxa"/>
            <w:tcBorders>
              <w:bottom w:val="single" w:sz="6" w:space="0" w:color="auto"/>
            </w:tcBorders>
            <w:vAlign w:val="center"/>
          </w:tcPr>
          <w:p w14:paraId="13EB1780" w14:textId="799AE9A7" w:rsidR="00FA218E" w:rsidRPr="00CF347C" w:rsidRDefault="00FE484E" w:rsidP="00D46DE6">
            <w:pPr>
              <w:widowControl w:val="0"/>
              <w:spacing w:line="240" w:lineRule="auto"/>
              <w:jc w:val="center"/>
            </w:pPr>
            <w:r>
              <w:t>Malzeme ve Üretim Teknolojileri Grubu Koordinatörü</w:t>
            </w:r>
          </w:p>
        </w:tc>
        <w:tc>
          <w:tcPr>
            <w:tcW w:w="1418" w:type="dxa"/>
            <w:tcBorders>
              <w:bottom w:val="single" w:sz="6" w:space="0" w:color="auto"/>
            </w:tcBorders>
            <w:vAlign w:val="center"/>
          </w:tcPr>
          <w:p w14:paraId="13EB1781" w14:textId="77777777" w:rsidR="00FA218E" w:rsidRPr="00CF347C" w:rsidRDefault="00FA218E" w:rsidP="00D46DE6">
            <w:pPr>
              <w:widowControl w:val="0"/>
              <w:spacing w:line="240" w:lineRule="auto"/>
              <w:jc w:val="center"/>
            </w:pPr>
          </w:p>
        </w:tc>
        <w:tc>
          <w:tcPr>
            <w:tcW w:w="1559" w:type="dxa"/>
            <w:tcBorders>
              <w:bottom w:val="single" w:sz="6" w:space="0" w:color="auto"/>
              <w:right w:val="single" w:sz="12" w:space="0" w:color="auto"/>
            </w:tcBorders>
            <w:vAlign w:val="center"/>
          </w:tcPr>
          <w:p w14:paraId="13EB1782" w14:textId="77777777" w:rsidR="00FA218E" w:rsidRPr="00CF347C" w:rsidRDefault="00FA218E" w:rsidP="00D46DE6">
            <w:pPr>
              <w:widowControl w:val="0"/>
              <w:spacing w:line="240" w:lineRule="auto"/>
            </w:pPr>
          </w:p>
        </w:tc>
      </w:tr>
      <w:tr w:rsidR="00FA218E" w:rsidRPr="00CF347C" w14:paraId="13EB1789" w14:textId="77777777" w:rsidTr="008E167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single" w:sz="6" w:space="0" w:color="auto"/>
              <w:right w:val="single" w:sz="4" w:space="0" w:color="auto"/>
            </w:tcBorders>
            <w:vAlign w:val="center"/>
          </w:tcPr>
          <w:p w14:paraId="13EB1784" w14:textId="77777777" w:rsidR="00FA218E" w:rsidRPr="00CF347C" w:rsidRDefault="008C379F" w:rsidP="00D46DE6">
            <w:pPr>
              <w:widowControl w:val="0"/>
              <w:spacing w:line="240" w:lineRule="auto"/>
              <w:jc w:val="center"/>
              <w:rPr>
                <w:b/>
              </w:rPr>
            </w:pPr>
            <w:r>
              <w:rPr>
                <w:b/>
              </w:rPr>
              <w:t>5</w:t>
            </w:r>
          </w:p>
        </w:tc>
        <w:tc>
          <w:tcPr>
            <w:tcW w:w="3733" w:type="dxa"/>
            <w:tcBorders>
              <w:left w:val="single" w:sz="4" w:space="0" w:color="auto"/>
              <w:bottom w:val="single" w:sz="6" w:space="0" w:color="auto"/>
            </w:tcBorders>
            <w:vAlign w:val="center"/>
          </w:tcPr>
          <w:p w14:paraId="13EB1785" w14:textId="47029DC9" w:rsidR="00FA218E" w:rsidRPr="00CF347C" w:rsidRDefault="00674307" w:rsidP="00D46DE6">
            <w:pPr>
              <w:widowControl w:val="0"/>
              <w:spacing w:line="240" w:lineRule="auto"/>
              <w:jc w:val="left"/>
            </w:pPr>
            <w:r>
              <w:t>Aysun ERDOĞANLI PAKKAN</w:t>
            </w:r>
          </w:p>
        </w:tc>
        <w:tc>
          <w:tcPr>
            <w:tcW w:w="2693" w:type="dxa"/>
            <w:tcBorders>
              <w:bottom w:val="single" w:sz="6" w:space="0" w:color="auto"/>
            </w:tcBorders>
            <w:vAlign w:val="center"/>
          </w:tcPr>
          <w:p w14:paraId="13EB1786" w14:textId="4A6BF412" w:rsidR="00FA218E" w:rsidRPr="00CF347C" w:rsidRDefault="00674307" w:rsidP="00D46DE6">
            <w:pPr>
              <w:widowControl w:val="0"/>
              <w:spacing w:line="240" w:lineRule="auto"/>
              <w:jc w:val="center"/>
            </w:pPr>
            <w:r>
              <w:t>Yönetim Sistemleri Birim Amiri</w:t>
            </w:r>
          </w:p>
        </w:tc>
        <w:tc>
          <w:tcPr>
            <w:tcW w:w="1418" w:type="dxa"/>
            <w:tcBorders>
              <w:bottom w:val="single" w:sz="6" w:space="0" w:color="auto"/>
            </w:tcBorders>
            <w:vAlign w:val="center"/>
          </w:tcPr>
          <w:p w14:paraId="13EB1787" w14:textId="77777777" w:rsidR="00FA218E" w:rsidRPr="00CF347C" w:rsidRDefault="00FA218E" w:rsidP="00D46DE6">
            <w:pPr>
              <w:widowControl w:val="0"/>
              <w:spacing w:line="240" w:lineRule="auto"/>
              <w:jc w:val="center"/>
            </w:pPr>
          </w:p>
        </w:tc>
        <w:tc>
          <w:tcPr>
            <w:tcW w:w="1559" w:type="dxa"/>
            <w:tcBorders>
              <w:bottom w:val="single" w:sz="6" w:space="0" w:color="auto"/>
              <w:right w:val="single" w:sz="12" w:space="0" w:color="auto"/>
            </w:tcBorders>
            <w:vAlign w:val="center"/>
          </w:tcPr>
          <w:p w14:paraId="13EB1788" w14:textId="77777777" w:rsidR="00FA218E" w:rsidRPr="00CF347C" w:rsidRDefault="00FA218E" w:rsidP="00D46DE6">
            <w:pPr>
              <w:widowControl w:val="0"/>
              <w:spacing w:line="240" w:lineRule="auto"/>
            </w:pPr>
          </w:p>
        </w:tc>
      </w:tr>
      <w:tr w:rsidR="00D85BB2" w:rsidRPr="00CF347C" w14:paraId="13EB178F" w14:textId="77777777" w:rsidTr="006140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top w:val="single" w:sz="6" w:space="0" w:color="auto"/>
              <w:left w:val="single" w:sz="12" w:space="0" w:color="auto"/>
              <w:bottom w:val="single" w:sz="12" w:space="0" w:color="auto"/>
              <w:right w:val="single" w:sz="4" w:space="0" w:color="auto"/>
            </w:tcBorders>
            <w:vAlign w:val="center"/>
          </w:tcPr>
          <w:p w14:paraId="13EB178A" w14:textId="77777777" w:rsidR="00D85BB2" w:rsidRPr="00CF347C" w:rsidRDefault="008C379F" w:rsidP="00D46DE6">
            <w:pPr>
              <w:widowControl w:val="0"/>
              <w:spacing w:line="240" w:lineRule="auto"/>
              <w:jc w:val="center"/>
              <w:rPr>
                <w:b/>
              </w:rPr>
            </w:pPr>
            <w:r>
              <w:rPr>
                <w:b/>
              </w:rPr>
              <w:t>6</w:t>
            </w:r>
          </w:p>
        </w:tc>
        <w:tc>
          <w:tcPr>
            <w:tcW w:w="3733" w:type="dxa"/>
            <w:tcBorders>
              <w:top w:val="single" w:sz="6" w:space="0" w:color="auto"/>
              <w:left w:val="single" w:sz="4" w:space="0" w:color="auto"/>
              <w:bottom w:val="single" w:sz="12" w:space="0" w:color="auto"/>
            </w:tcBorders>
            <w:vAlign w:val="center"/>
          </w:tcPr>
          <w:p w14:paraId="13EB178B" w14:textId="77777777" w:rsidR="00D85BB2" w:rsidRPr="00CF347C" w:rsidRDefault="00D85BB2" w:rsidP="00D46DE6">
            <w:pPr>
              <w:widowControl w:val="0"/>
              <w:spacing w:line="240" w:lineRule="auto"/>
              <w:jc w:val="left"/>
            </w:pPr>
          </w:p>
        </w:tc>
        <w:tc>
          <w:tcPr>
            <w:tcW w:w="2693" w:type="dxa"/>
            <w:tcBorders>
              <w:top w:val="single" w:sz="6" w:space="0" w:color="auto"/>
              <w:bottom w:val="single" w:sz="12" w:space="0" w:color="auto"/>
            </w:tcBorders>
            <w:vAlign w:val="center"/>
          </w:tcPr>
          <w:p w14:paraId="13EB178C" w14:textId="77777777" w:rsidR="00D85BB2" w:rsidRPr="00CF347C" w:rsidRDefault="00D85BB2" w:rsidP="00D46DE6">
            <w:pPr>
              <w:widowControl w:val="0"/>
              <w:spacing w:line="240" w:lineRule="auto"/>
              <w:jc w:val="center"/>
            </w:pPr>
          </w:p>
        </w:tc>
        <w:tc>
          <w:tcPr>
            <w:tcW w:w="1418" w:type="dxa"/>
            <w:tcBorders>
              <w:top w:val="single" w:sz="6" w:space="0" w:color="auto"/>
              <w:bottom w:val="single" w:sz="12" w:space="0" w:color="auto"/>
            </w:tcBorders>
            <w:vAlign w:val="center"/>
          </w:tcPr>
          <w:p w14:paraId="13EB178D" w14:textId="77777777" w:rsidR="00D85BB2" w:rsidRPr="00CF347C" w:rsidRDefault="00D85BB2" w:rsidP="00D46DE6">
            <w:pPr>
              <w:widowControl w:val="0"/>
              <w:spacing w:line="240" w:lineRule="auto"/>
              <w:jc w:val="center"/>
            </w:pPr>
          </w:p>
        </w:tc>
        <w:tc>
          <w:tcPr>
            <w:tcW w:w="1559" w:type="dxa"/>
            <w:tcBorders>
              <w:top w:val="single" w:sz="6" w:space="0" w:color="auto"/>
              <w:bottom w:val="single" w:sz="12" w:space="0" w:color="auto"/>
              <w:right w:val="single" w:sz="12" w:space="0" w:color="auto"/>
            </w:tcBorders>
            <w:vAlign w:val="center"/>
          </w:tcPr>
          <w:p w14:paraId="13EB178E" w14:textId="77777777" w:rsidR="00D85BB2" w:rsidRPr="00CF347C" w:rsidRDefault="00D85BB2" w:rsidP="00D46DE6">
            <w:pPr>
              <w:widowControl w:val="0"/>
              <w:spacing w:line="240" w:lineRule="auto"/>
            </w:pPr>
          </w:p>
        </w:tc>
      </w:tr>
      <w:tr w:rsidR="00D85BB2" w:rsidRPr="00CF347C" w14:paraId="13EB1791" w14:textId="77777777" w:rsidTr="00614083">
        <w:trPr>
          <w:trHeight w:val="560"/>
        </w:trPr>
        <w:tc>
          <w:tcPr>
            <w:tcW w:w="992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3EB1790" w14:textId="77777777" w:rsidR="00D85BB2" w:rsidRPr="00CF347C" w:rsidRDefault="00D85BB2" w:rsidP="00D46DE6">
            <w:pPr>
              <w:widowControl w:val="0"/>
              <w:spacing w:line="240" w:lineRule="auto"/>
              <w:jc w:val="center"/>
              <w:rPr>
                <w:b/>
              </w:rPr>
            </w:pPr>
            <w:r w:rsidRPr="00CF347C">
              <w:rPr>
                <w:b/>
              </w:rPr>
              <w:t>ONAYLAYAN(LAR)</w:t>
            </w:r>
          </w:p>
        </w:tc>
      </w:tr>
      <w:tr w:rsidR="00D85BB2" w:rsidRPr="00CF347C" w14:paraId="13EB1797" w14:textId="77777777" w:rsidTr="00614083">
        <w:trPr>
          <w:trHeight w:val="360"/>
        </w:trPr>
        <w:tc>
          <w:tcPr>
            <w:tcW w:w="520" w:type="dxa"/>
            <w:tcBorders>
              <w:top w:val="single" w:sz="12" w:space="0" w:color="auto"/>
              <w:left w:val="single" w:sz="12" w:space="0" w:color="auto"/>
              <w:bottom w:val="single" w:sz="6" w:space="0" w:color="auto"/>
            </w:tcBorders>
            <w:vAlign w:val="center"/>
          </w:tcPr>
          <w:p w14:paraId="13EB1792" w14:textId="77777777" w:rsidR="00D85BB2" w:rsidRPr="00CF347C" w:rsidRDefault="00D85BB2" w:rsidP="00D46DE6">
            <w:pPr>
              <w:widowControl w:val="0"/>
              <w:spacing w:line="240" w:lineRule="auto"/>
              <w:jc w:val="center"/>
              <w:rPr>
                <w:b/>
              </w:rPr>
            </w:pPr>
            <w:r w:rsidRPr="00CF347C">
              <w:rPr>
                <w:b/>
              </w:rPr>
              <w:sym w:font="Symbol" w:char="F023"/>
            </w:r>
          </w:p>
        </w:tc>
        <w:tc>
          <w:tcPr>
            <w:tcW w:w="3733" w:type="dxa"/>
            <w:tcBorders>
              <w:top w:val="single" w:sz="12" w:space="0" w:color="auto"/>
              <w:left w:val="single" w:sz="6" w:space="0" w:color="auto"/>
              <w:bottom w:val="single" w:sz="6" w:space="0" w:color="auto"/>
              <w:right w:val="single" w:sz="6" w:space="0" w:color="auto"/>
            </w:tcBorders>
            <w:vAlign w:val="center"/>
          </w:tcPr>
          <w:p w14:paraId="13EB1793" w14:textId="77777777" w:rsidR="00D85BB2" w:rsidRPr="00CF347C" w:rsidRDefault="00D85BB2" w:rsidP="00D46DE6">
            <w:pPr>
              <w:widowControl w:val="0"/>
              <w:spacing w:line="240" w:lineRule="auto"/>
              <w:jc w:val="center"/>
              <w:rPr>
                <w:b/>
              </w:rPr>
            </w:pPr>
            <w:r w:rsidRPr="00CF347C">
              <w:rPr>
                <w:b/>
              </w:rPr>
              <w:t>İSİM SOYİSİM</w:t>
            </w:r>
          </w:p>
        </w:tc>
        <w:tc>
          <w:tcPr>
            <w:tcW w:w="2693" w:type="dxa"/>
            <w:tcBorders>
              <w:top w:val="single" w:sz="12" w:space="0" w:color="auto"/>
              <w:left w:val="nil"/>
              <w:bottom w:val="single" w:sz="6" w:space="0" w:color="auto"/>
            </w:tcBorders>
            <w:vAlign w:val="center"/>
          </w:tcPr>
          <w:p w14:paraId="13EB1794" w14:textId="77777777" w:rsidR="00D85BB2" w:rsidRPr="00CF347C" w:rsidRDefault="00D85BB2" w:rsidP="00D46DE6">
            <w:pPr>
              <w:widowControl w:val="0"/>
              <w:spacing w:line="240" w:lineRule="auto"/>
              <w:jc w:val="center"/>
              <w:rPr>
                <w:b/>
              </w:rPr>
            </w:pPr>
            <w:r w:rsidRPr="00CF347C">
              <w:rPr>
                <w:b/>
              </w:rPr>
              <w:t>UNVAN</w:t>
            </w:r>
          </w:p>
        </w:tc>
        <w:tc>
          <w:tcPr>
            <w:tcW w:w="1418" w:type="dxa"/>
            <w:tcBorders>
              <w:top w:val="single" w:sz="12" w:space="0" w:color="auto"/>
              <w:left w:val="single" w:sz="6" w:space="0" w:color="auto"/>
              <w:bottom w:val="single" w:sz="6" w:space="0" w:color="auto"/>
              <w:right w:val="single" w:sz="6" w:space="0" w:color="auto"/>
            </w:tcBorders>
            <w:vAlign w:val="center"/>
          </w:tcPr>
          <w:p w14:paraId="13EB1795" w14:textId="77777777" w:rsidR="00D85BB2" w:rsidRPr="00CF347C" w:rsidRDefault="00D85BB2" w:rsidP="00D46DE6">
            <w:pPr>
              <w:widowControl w:val="0"/>
              <w:spacing w:line="240" w:lineRule="auto"/>
              <w:jc w:val="center"/>
              <w:rPr>
                <w:b/>
              </w:rPr>
            </w:pPr>
            <w:r w:rsidRPr="00CF347C">
              <w:rPr>
                <w:b/>
              </w:rPr>
              <w:t>TARİH</w:t>
            </w:r>
          </w:p>
        </w:tc>
        <w:tc>
          <w:tcPr>
            <w:tcW w:w="1559" w:type="dxa"/>
            <w:tcBorders>
              <w:top w:val="single" w:sz="12" w:space="0" w:color="auto"/>
              <w:left w:val="nil"/>
              <w:bottom w:val="single" w:sz="6" w:space="0" w:color="auto"/>
              <w:right w:val="single" w:sz="12" w:space="0" w:color="auto"/>
            </w:tcBorders>
            <w:vAlign w:val="center"/>
          </w:tcPr>
          <w:p w14:paraId="13EB1796" w14:textId="77777777" w:rsidR="00D85BB2" w:rsidRPr="00CF347C" w:rsidRDefault="00D85BB2" w:rsidP="00D46DE6">
            <w:pPr>
              <w:widowControl w:val="0"/>
              <w:spacing w:line="240" w:lineRule="auto"/>
              <w:jc w:val="center"/>
              <w:rPr>
                <w:b/>
              </w:rPr>
            </w:pPr>
            <w:r w:rsidRPr="00CF347C">
              <w:rPr>
                <w:b/>
              </w:rPr>
              <w:t>İMZA</w:t>
            </w:r>
          </w:p>
        </w:tc>
      </w:tr>
      <w:tr w:rsidR="00D85BB2" w:rsidRPr="00CF347C" w14:paraId="13EB179D" w14:textId="77777777" w:rsidTr="00614083">
        <w:trPr>
          <w:trHeight w:val="360"/>
        </w:trPr>
        <w:tc>
          <w:tcPr>
            <w:tcW w:w="520" w:type="dxa"/>
            <w:tcBorders>
              <w:top w:val="single" w:sz="6" w:space="0" w:color="auto"/>
              <w:left w:val="single" w:sz="12" w:space="0" w:color="auto"/>
              <w:bottom w:val="single" w:sz="6" w:space="0" w:color="auto"/>
            </w:tcBorders>
            <w:vAlign w:val="center"/>
          </w:tcPr>
          <w:p w14:paraId="13EB1798" w14:textId="77777777" w:rsidR="00D85BB2" w:rsidRPr="00CF347C" w:rsidRDefault="00D85BB2" w:rsidP="00D46DE6">
            <w:pPr>
              <w:widowControl w:val="0"/>
              <w:spacing w:line="240" w:lineRule="auto"/>
              <w:jc w:val="center"/>
              <w:rPr>
                <w:b/>
              </w:rPr>
            </w:pPr>
            <w:r w:rsidRPr="00CF347C">
              <w:rPr>
                <w:b/>
              </w:rPr>
              <w:t>1</w:t>
            </w:r>
          </w:p>
        </w:tc>
        <w:tc>
          <w:tcPr>
            <w:tcW w:w="3733" w:type="dxa"/>
            <w:tcBorders>
              <w:top w:val="single" w:sz="6" w:space="0" w:color="auto"/>
              <w:left w:val="single" w:sz="6" w:space="0" w:color="auto"/>
              <w:bottom w:val="single" w:sz="6" w:space="0" w:color="auto"/>
              <w:right w:val="single" w:sz="6" w:space="0" w:color="auto"/>
            </w:tcBorders>
            <w:vAlign w:val="center"/>
          </w:tcPr>
          <w:p w14:paraId="13EB1799" w14:textId="77777777" w:rsidR="00D85BB2" w:rsidRPr="00CF347C" w:rsidRDefault="004B01F0" w:rsidP="00D46DE6">
            <w:pPr>
              <w:widowControl w:val="0"/>
              <w:spacing w:line="240" w:lineRule="auto"/>
              <w:jc w:val="left"/>
            </w:pPr>
            <w:r>
              <w:t>Ercan TAŞPINAR</w:t>
            </w:r>
          </w:p>
        </w:tc>
        <w:tc>
          <w:tcPr>
            <w:tcW w:w="2693" w:type="dxa"/>
            <w:tcBorders>
              <w:top w:val="single" w:sz="6" w:space="0" w:color="auto"/>
              <w:left w:val="nil"/>
              <w:bottom w:val="single" w:sz="6" w:space="0" w:color="auto"/>
            </w:tcBorders>
            <w:vAlign w:val="center"/>
          </w:tcPr>
          <w:p w14:paraId="13EB179A" w14:textId="77777777" w:rsidR="00D85BB2" w:rsidRPr="00CF347C" w:rsidRDefault="004B01F0" w:rsidP="00D46DE6">
            <w:pPr>
              <w:widowControl w:val="0"/>
              <w:spacing w:line="240" w:lineRule="auto"/>
              <w:jc w:val="center"/>
            </w:pPr>
            <w:r>
              <w:t>Kalite Yönetim Temsilcisi</w:t>
            </w:r>
          </w:p>
        </w:tc>
        <w:tc>
          <w:tcPr>
            <w:tcW w:w="1418" w:type="dxa"/>
            <w:tcBorders>
              <w:top w:val="single" w:sz="6" w:space="0" w:color="auto"/>
              <w:left w:val="single" w:sz="6" w:space="0" w:color="auto"/>
              <w:bottom w:val="single" w:sz="6" w:space="0" w:color="auto"/>
              <w:right w:val="single" w:sz="6" w:space="0" w:color="auto"/>
            </w:tcBorders>
            <w:vAlign w:val="center"/>
          </w:tcPr>
          <w:p w14:paraId="13EB179B" w14:textId="77777777" w:rsidR="00D85BB2" w:rsidRPr="00CF347C" w:rsidRDefault="00D85BB2" w:rsidP="00D46DE6">
            <w:pPr>
              <w:widowControl w:val="0"/>
              <w:spacing w:line="240" w:lineRule="auto"/>
              <w:jc w:val="center"/>
            </w:pPr>
          </w:p>
        </w:tc>
        <w:tc>
          <w:tcPr>
            <w:tcW w:w="1559" w:type="dxa"/>
            <w:tcBorders>
              <w:top w:val="single" w:sz="6" w:space="0" w:color="auto"/>
              <w:left w:val="nil"/>
              <w:bottom w:val="single" w:sz="6" w:space="0" w:color="auto"/>
              <w:right w:val="single" w:sz="12" w:space="0" w:color="auto"/>
            </w:tcBorders>
            <w:vAlign w:val="center"/>
          </w:tcPr>
          <w:p w14:paraId="13EB179C" w14:textId="77777777" w:rsidR="00D85BB2" w:rsidRPr="00CF347C" w:rsidRDefault="00D85BB2" w:rsidP="00D46DE6">
            <w:pPr>
              <w:widowControl w:val="0"/>
              <w:spacing w:line="240" w:lineRule="auto"/>
            </w:pPr>
          </w:p>
        </w:tc>
      </w:tr>
      <w:tr w:rsidR="00D85BB2" w:rsidRPr="00CF347C" w14:paraId="13EB17A3" w14:textId="77777777" w:rsidTr="00614083">
        <w:trPr>
          <w:trHeight w:val="360"/>
        </w:trPr>
        <w:tc>
          <w:tcPr>
            <w:tcW w:w="520" w:type="dxa"/>
            <w:tcBorders>
              <w:top w:val="single" w:sz="6" w:space="0" w:color="auto"/>
              <w:left w:val="single" w:sz="12" w:space="0" w:color="auto"/>
              <w:bottom w:val="single" w:sz="12" w:space="0" w:color="auto"/>
            </w:tcBorders>
            <w:vAlign w:val="center"/>
          </w:tcPr>
          <w:p w14:paraId="13EB179E" w14:textId="77777777" w:rsidR="00D85BB2" w:rsidRPr="00CF347C" w:rsidRDefault="00D85BB2" w:rsidP="00D46DE6">
            <w:pPr>
              <w:widowControl w:val="0"/>
              <w:spacing w:line="240" w:lineRule="auto"/>
              <w:jc w:val="center"/>
              <w:rPr>
                <w:b/>
              </w:rPr>
            </w:pPr>
            <w:r w:rsidRPr="00CF347C">
              <w:rPr>
                <w:b/>
              </w:rPr>
              <w:t>2</w:t>
            </w:r>
          </w:p>
        </w:tc>
        <w:tc>
          <w:tcPr>
            <w:tcW w:w="3733" w:type="dxa"/>
            <w:tcBorders>
              <w:top w:val="single" w:sz="6" w:space="0" w:color="auto"/>
              <w:left w:val="single" w:sz="6" w:space="0" w:color="auto"/>
              <w:bottom w:val="single" w:sz="12" w:space="0" w:color="auto"/>
              <w:right w:val="single" w:sz="6" w:space="0" w:color="auto"/>
            </w:tcBorders>
            <w:vAlign w:val="center"/>
          </w:tcPr>
          <w:p w14:paraId="13EB179F" w14:textId="77777777" w:rsidR="00D85BB2" w:rsidRPr="00CF347C" w:rsidRDefault="00D85BB2" w:rsidP="00D46DE6">
            <w:pPr>
              <w:widowControl w:val="0"/>
              <w:spacing w:line="240" w:lineRule="auto"/>
              <w:jc w:val="left"/>
            </w:pPr>
          </w:p>
        </w:tc>
        <w:tc>
          <w:tcPr>
            <w:tcW w:w="2693" w:type="dxa"/>
            <w:tcBorders>
              <w:top w:val="single" w:sz="6" w:space="0" w:color="auto"/>
              <w:left w:val="nil"/>
              <w:bottom w:val="single" w:sz="12" w:space="0" w:color="auto"/>
            </w:tcBorders>
            <w:vAlign w:val="center"/>
          </w:tcPr>
          <w:p w14:paraId="13EB17A0" w14:textId="77777777" w:rsidR="00D85BB2" w:rsidRPr="00CF347C" w:rsidRDefault="00D85BB2" w:rsidP="00D46DE6">
            <w:pPr>
              <w:widowControl w:val="0"/>
              <w:spacing w:line="240" w:lineRule="auto"/>
              <w:jc w:val="center"/>
            </w:pPr>
          </w:p>
        </w:tc>
        <w:tc>
          <w:tcPr>
            <w:tcW w:w="1418" w:type="dxa"/>
            <w:tcBorders>
              <w:top w:val="single" w:sz="6" w:space="0" w:color="auto"/>
              <w:left w:val="single" w:sz="6" w:space="0" w:color="auto"/>
              <w:bottom w:val="single" w:sz="12" w:space="0" w:color="auto"/>
              <w:right w:val="single" w:sz="6" w:space="0" w:color="auto"/>
            </w:tcBorders>
            <w:vAlign w:val="center"/>
          </w:tcPr>
          <w:p w14:paraId="13EB17A1" w14:textId="77777777" w:rsidR="00D85BB2" w:rsidRPr="00CF347C" w:rsidRDefault="00D85BB2" w:rsidP="00D46DE6">
            <w:pPr>
              <w:widowControl w:val="0"/>
              <w:spacing w:line="240" w:lineRule="auto"/>
              <w:jc w:val="center"/>
            </w:pPr>
          </w:p>
        </w:tc>
        <w:tc>
          <w:tcPr>
            <w:tcW w:w="1559" w:type="dxa"/>
            <w:tcBorders>
              <w:top w:val="single" w:sz="6" w:space="0" w:color="auto"/>
              <w:left w:val="nil"/>
              <w:bottom w:val="single" w:sz="12" w:space="0" w:color="auto"/>
              <w:right w:val="single" w:sz="12" w:space="0" w:color="auto"/>
            </w:tcBorders>
            <w:vAlign w:val="center"/>
          </w:tcPr>
          <w:p w14:paraId="13EB17A2" w14:textId="77777777" w:rsidR="00D85BB2" w:rsidRPr="00CF347C" w:rsidRDefault="00D85BB2" w:rsidP="00D46DE6">
            <w:pPr>
              <w:widowControl w:val="0"/>
              <w:spacing w:line="240" w:lineRule="auto"/>
            </w:pPr>
          </w:p>
        </w:tc>
      </w:tr>
    </w:tbl>
    <w:p w14:paraId="13EB17A4" w14:textId="77777777" w:rsidR="00F26EF5" w:rsidRDefault="00F26EF5" w:rsidP="00D46DE6">
      <w:pPr>
        <w:widowControl w:val="0"/>
      </w:pPr>
    </w:p>
    <w:sectPr w:rsidR="00F26EF5" w:rsidSect="00903BC1">
      <w:footerReference w:type="default" r:id="rId17"/>
      <w:pgSz w:w="11907" w:h="16840" w:code="9"/>
      <w:pgMar w:top="2268" w:right="851" w:bottom="1134" w:left="1134" w:header="567" w:footer="456"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45EE" w14:textId="77777777" w:rsidR="002D0082" w:rsidRDefault="002D0082">
      <w:r>
        <w:separator/>
      </w:r>
    </w:p>
  </w:endnote>
  <w:endnote w:type="continuationSeparator" w:id="0">
    <w:p w14:paraId="4098B3C8" w14:textId="77777777" w:rsidR="002D0082" w:rsidRDefault="002D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17BE" w14:textId="77777777" w:rsidR="00037EF7" w:rsidRDefault="00037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B17BF" w14:textId="77777777" w:rsidR="00037EF7" w:rsidRDefault="0003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17C0" w14:textId="77777777" w:rsidR="00037EF7" w:rsidRDefault="00037EF7" w:rsidP="007F2124">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13EB17C1" w14:textId="2A7F3E64" w:rsidR="00037EF7" w:rsidRPr="00297AB7" w:rsidRDefault="00037EF7" w:rsidP="007F2124">
    <w:pPr>
      <w:pStyle w:val="Footer"/>
      <w:jc w:val="right"/>
      <w:rPr>
        <w:sz w:val="14"/>
        <w:szCs w:val="16"/>
      </w:rPr>
    </w:pPr>
    <w:r>
      <w:rPr>
        <w:rFonts w:cs="Arial"/>
        <w:b/>
        <w:sz w:val="20"/>
        <w:highlight w:val="yellow"/>
      </w:rPr>
      <w:tab/>
    </w:r>
    <w:r w:rsidRPr="006D5166">
      <w:rPr>
        <w:rFonts w:cs="Arial"/>
        <w:b/>
        <w:sz w:val="20"/>
      </w:rPr>
      <w:t xml:space="preserve">                                                                                                                         </w:t>
    </w:r>
    <w:r>
      <w:rPr>
        <w:rFonts w:cs="Arial"/>
        <w:b/>
        <w:sz w:val="20"/>
      </w:rPr>
      <w:t xml:space="preserve">      </w:t>
    </w:r>
    <w:r w:rsidRPr="006D5166">
      <w:rPr>
        <w:rFonts w:cs="Arial"/>
        <w:b/>
        <w:sz w:val="20"/>
      </w:rPr>
      <w:t xml:space="preserve"> </w:t>
    </w:r>
    <w:r w:rsidRPr="00A07A9C">
      <w:rPr>
        <w:rFonts w:cs="Arial"/>
        <w:sz w:val="14"/>
        <w:szCs w:val="14"/>
      </w:rPr>
      <w:t xml:space="preserve">Format No: </w:t>
    </w:r>
    <w:r w:rsidRPr="008D0D10">
      <w:rPr>
        <w:rFonts w:cs="Arial"/>
        <w:sz w:val="14"/>
        <w:szCs w:val="14"/>
      </w:rPr>
      <w:t>985-022005</w:t>
    </w:r>
    <w:r w:rsidRPr="00A07A9C">
      <w:rPr>
        <w:rFonts w:cs="Arial"/>
        <w:sz w:val="14"/>
        <w:szCs w:val="14"/>
      </w:rPr>
      <w:t xml:space="preserve"> Format</w:t>
    </w:r>
    <w:r w:rsidRPr="00A07A9C">
      <w:rPr>
        <w:rFonts w:cs="Arial"/>
        <w:b/>
        <w:szCs w:val="16"/>
      </w:rPr>
      <w:t xml:space="preserve"> </w:t>
    </w:r>
    <w:r w:rsidRPr="00A07A9C">
      <w:rPr>
        <w:rFonts w:cs="Arial"/>
        <w:sz w:val="14"/>
        <w:szCs w:val="16"/>
      </w:rPr>
      <w:t xml:space="preserve">Günc. No: </w:t>
    </w:r>
    <w:r>
      <w:rPr>
        <w:rFonts w:cs="Arial"/>
        <w:sz w:val="14"/>
        <w:szCs w:val="16"/>
      </w:rPr>
      <w:t>2</w:t>
    </w:r>
  </w:p>
  <w:p w14:paraId="13EB17C2" w14:textId="77777777" w:rsidR="00037EF7" w:rsidRPr="007F2124" w:rsidRDefault="00037EF7" w:rsidP="007F2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17D3" w14:textId="77777777" w:rsidR="00037EF7" w:rsidRDefault="00037EF7" w:rsidP="00224D6E">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13EB17D4" w14:textId="77777777" w:rsidR="00037EF7" w:rsidRDefault="00037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17D5" w14:textId="77777777" w:rsidR="00037EF7" w:rsidRDefault="00037EF7" w:rsidP="002041FE">
    <w:pPr>
      <w:spacing w:line="240" w:lineRule="auto"/>
      <w:jc w:val="center"/>
      <w:rPr>
        <w:rFonts w:cs="Arial"/>
        <w:sz w:val="20"/>
      </w:rPr>
    </w:pPr>
  </w:p>
  <w:p w14:paraId="13EB17D6" w14:textId="77777777" w:rsidR="00037EF7" w:rsidRPr="00462CF6" w:rsidRDefault="00037EF7"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Pr>
        <w:b/>
        <w:sz w:val="16"/>
        <w:szCs w:val="16"/>
      </w:rPr>
      <w:t xml:space="preserve">TÜBİTAK </w:t>
    </w:r>
    <w:r w:rsidRPr="00462CF6">
      <w:rPr>
        <w:b/>
        <w:sz w:val="16"/>
        <w:szCs w:val="16"/>
      </w:rPr>
      <w:t>SAGE</w:t>
    </w:r>
  </w:p>
  <w:p w14:paraId="13EB17D7" w14:textId="77777777" w:rsidR="00037EF7" w:rsidRPr="00462CF6" w:rsidRDefault="00037EF7" w:rsidP="002041FE">
    <w:pPr>
      <w:pBdr>
        <w:top w:val="single" w:sz="4" w:space="1" w:color="auto"/>
        <w:left w:val="single" w:sz="4" w:space="4" w:color="auto"/>
        <w:bottom w:val="single" w:sz="4" w:space="1" w:color="auto"/>
        <w:right w:val="single" w:sz="4" w:space="4" w:color="auto"/>
      </w:pBdr>
      <w:spacing w:line="240" w:lineRule="auto"/>
      <w:ind w:left="142" w:right="141"/>
      <w:jc w:val="center"/>
      <w:rPr>
        <w:sz w:val="16"/>
        <w:szCs w:val="16"/>
      </w:rPr>
    </w:pPr>
    <w:r w:rsidRPr="00462CF6">
      <w:rPr>
        <w:sz w:val="16"/>
        <w:szCs w:val="16"/>
      </w:rPr>
      <w:t>Türkiye Bilimsel ve Teknolojik Araştırma Kurumu</w:t>
    </w:r>
  </w:p>
  <w:p w14:paraId="13EB17D8" w14:textId="77777777" w:rsidR="00037EF7" w:rsidRPr="00462CF6" w:rsidRDefault="00037EF7" w:rsidP="002041FE">
    <w:pPr>
      <w:pBdr>
        <w:top w:val="single" w:sz="4" w:space="1" w:color="auto"/>
        <w:left w:val="single" w:sz="4" w:space="4" w:color="auto"/>
        <w:bottom w:val="single" w:sz="4" w:space="1" w:color="auto"/>
        <w:right w:val="single" w:sz="4" w:space="4" w:color="auto"/>
      </w:pBdr>
      <w:spacing w:line="240" w:lineRule="auto"/>
      <w:ind w:left="142" w:right="141"/>
      <w:jc w:val="center"/>
      <w:rPr>
        <w:b/>
        <w:sz w:val="16"/>
        <w:szCs w:val="16"/>
      </w:rPr>
    </w:pPr>
    <w:r w:rsidRPr="00462CF6">
      <w:rPr>
        <w:sz w:val="16"/>
        <w:szCs w:val="16"/>
      </w:rPr>
      <w:t>Savunma Sanayii Araştırma ve Geliştirme Enstitüsü</w:t>
    </w:r>
  </w:p>
  <w:p w14:paraId="13EB17D9" w14:textId="77777777" w:rsidR="00037EF7" w:rsidRPr="00462CF6" w:rsidRDefault="00037EF7"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Cs/>
        <w:sz w:val="16"/>
        <w:szCs w:val="16"/>
      </w:rPr>
      <w:t>P.K. 16 06261 Mamak/ANKARA</w:t>
    </w:r>
  </w:p>
  <w:p w14:paraId="13EB17DA" w14:textId="77777777" w:rsidR="00037EF7" w:rsidRPr="00462CF6" w:rsidRDefault="00037EF7" w:rsidP="002041FE">
    <w:pPr>
      <w:pBdr>
        <w:top w:val="single" w:sz="4" w:space="1" w:color="auto"/>
        <w:left w:val="single" w:sz="4" w:space="4" w:color="auto"/>
        <w:bottom w:val="single" w:sz="4" w:space="1" w:color="auto"/>
        <w:right w:val="single" w:sz="4" w:space="4" w:color="auto"/>
      </w:pBdr>
      <w:spacing w:line="240" w:lineRule="auto"/>
      <w:ind w:left="142" w:right="141"/>
      <w:jc w:val="center"/>
      <w:rPr>
        <w:rFonts w:cs="Arial"/>
        <w:bCs/>
        <w:sz w:val="16"/>
        <w:szCs w:val="16"/>
      </w:rPr>
    </w:pPr>
    <w:r w:rsidRPr="00462CF6">
      <w:rPr>
        <w:rFonts w:cs="Arial"/>
        <w:b/>
        <w:bCs/>
        <w:sz w:val="16"/>
        <w:szCs w:val="16"/>
      </w:rPr>
      <w:t>TEL:</w:t>
    </w:r>
    <w:r w:rsidRPr="00462CF6">
      <w:rPr>
        <w:rFonts w:cs="Arial"/>
        <w:bCs/>
        <w:sz w:val="16"/>
        <w:szCs w:val="16"/>
      </w:rPr>
      <w:t xml:space="preserve"> (0312) 590 90 00</w:t>
    </w:r>
    <w:r w:rsidRPr="00462CF6">
      <w:rPr>
        <w:rFonts w:cs="Arial"/>
        <w:bCs/>
        <w:sz w:val="16"/>
        <w:szCs w:val="16"/>
      </w:rPr>
      <w:tab/>
    </w:r>
    <w:r w:rsidRPr="00462CF6">
      <w:rPr>
        <w:rFonts w:cs="Arial"/>
        <w:b/>
        <w:bCs/>
        <w:sz w:val="16"/>
        <w:szCs w:val="16"/>
      </w:rPr>
      <w:t xml:space="preserve">FAKS: </w:t>
    </w:r>
    <w:r w:rsidRPr="00462CF6">
      <w:rPr>
        <w:rFonts w:cs="Arial"/>
        <w:bCs/>
        <w:sz w:val="16"/>
        <w:szCs w:val="16"/>
      </w:rPr>
      <w:t>(0312) 590 91 48/49</w:t>
    </w:r>
  </w:p>
  <w:p w14:paraId="13EB17DB" w14:textId="77777777" w:rsidR="00037EF7" w:rsidRPr="00F011EC" w:rsidRDefault="00037EF7" w:rsidP="002041FE">
    <w:pPr>
      <w:spacing w:line="240" w:lineRule="auto"/>
      <w:jc w:val="center"/>
      <w:rPr>
        <w:rFonts w:cs="Arial"/>
        <w:sz w:val="20"/>
      </w:rPr>
    </w:pPr>
  </w:p>
  <w:p w14:paraId="13EB17DC" w14:textId="77777777" w:rsidR="00037EF7" w:rsidRDefault="00037EF7" w:rsidP="007F2124">
    <w:pPr>
      <w:pBdr>
        <w:top w:val="single" w:sz="4" w:space="1" w:color="auto"/>
      </w:pBdr>
      <w:spacing w:before="20" w:line="240" w:lineRule="auto"/>
      <w:rPr>
        <w:rFonts w:cs="Arial"/>
        <w:color w:val="auto"/>
        <w:sz w:val="14"/>
        <w:szCs w:val="14"/>
      </w:rPr>
    </w:pPr>
    <w:r>
      <w:rPr>
        <w:rFonts w:cs="Arial"/>
        <w:color w:val="auto"/>
        <w:sz w:val="14"/>
        <w:szCs w:val="14"/>
      </w:rPr>
      <w:t>Bu belgenin tamamı veya bir kısmı TÜBİTAK SAGE’nin izni olmadan çoğaltılamaz, yayınlanamaz, içeriği açıklanamaz ve amacı dışında kullanılamaz. Belgenin bir sözleşme kapsamında hazırlanması durumunda ilgili sözleşmedeki hükümler geçerlidir. Aksi belirtilmedikçe “KONTROLSÜZ KOPYA” dır ve güncel olmayabilir. Herhangi bir amaçla kullanılmadan önce güncelliği kontrol edilmelidir.</w:t>
    </w:r>
  </w:p>
  <w:p w14:paraId="13EB17DD" w14:textId="6E8952B9" w:rsidR="00037EF7" w:rsidRPr="007F2124" w:rsidRDefault="00037EF7" w:rsidP="007F2124">
    <w:pPr>
      <w:pStyle w:val="Footer"/>
      <w:jc w:val="right"/>
      <w:rPr>
        <w:sz w:val="14"/>
        <w:szCs w:val="16"/>
      </w:rPr>
    </w:pPr>
    <w:r>
      <w:rPr>
        <w:rFonts w:cs="Arial"/>
        <w:b/>
        <w:sz w:val="20"/>
        <w:highlight w:val="yellow"/>
      </w:rPr>
      <w:tab/>
    </w:r>
    <w:r w:rsidRPr="006D5166">
      <w:rPr>
        <w:rFonts w:cs="Arial"/>
        <w:b/>
        <w:sz w:val="20"/>
      </w:rPr>
      <w:t xml:space="preserve">                                                                                                                  </w:t>
    </w:r>
    <w:r>
      <w:rPr>
        <w:rFonts w:cs="Arial"/>
        <w:b/>
        <w:sz w:val="20"/>
      </w:rPr>
      <w:t xml:space="preserve">      </w:t>
    </w:r>
    <w:r w:rsidRPr="006D5166">
      <w:rPr>
        <w:rFonts w:cs="Arial"/>
        <w:b/>
        <w:sz w:val="20"/>
      </w:rPr>
      <w:t xml:space="preserve">        </w:t>
    </w:r>
    <w:r w:rsidRPr="00A07A9C">
      <w:rPr>
        <w:rFonts w:cs="Arial"/>
        <w:sz w:val="14"/>
        <w:szCs w:val="14"/>
      </w:rPr>
      <w:t xml:space="preserve">Format No: </w:t>
    </w:r>
    <w:r w:rsidRPr="008D0D10">
      <w:rPr>
        <w:rFonts w:cs="Arial"/>
        <w:sz w:val="14"/>
        <w:szCs w:val="14"/>
      </w:rPr>
      <w:t>985-022005</w:t>
    </w:r>
    <w:r w:rsidRPr="00A07A9C">
      <w:rPr>
        <w:rFonts w:cs="Arial"/>
        <w:sz w:val="14"/>
        <w:szCs w:val="14"/>
      </w:rPr>
      <w:t xml:space="preserve"> Format</w:t>
    </w:r>
    <w:r w:rsidRPr="00A07A9C">
      <w:rPr>
        <w:rFonts w:cs="Arial"/>
        <w:b/>
        <w:szCs w:val="16"/>
      </w:rPr>
      <w:t xml:space="preserve"> </w:t>
    </w:r>
    <w:r w:rsidRPr="00A07A9C">
      <w:rPr>
        <w:rFonts w:cs="Arial"/>
        <w:sz w:val="14"/>
        <w:szCs w:val="16"/>
      </w:rPr>
      <w:t xml:space="preserve">Günc. No: </w:t>
    </w:r>
    <w:r>
      <w:rPr>
        <w:rFonts w:cs="Arial"/>
        <w:sz w:val="14"/>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70B7" w14:textId="77777777" w:rsidR="002D0082" w:rsidRDefault="002D0082">
      <w:r>
        <w:separator/>
      </w:r>
    </w:p>
  </w:footnote>
  <w:footnote w:type="continuationSeparator" w:id="0">
    <w:p w14:paraId="4AEAA729" w14:textId="77777777" w:rsidR="002D0082" w:rsidRDefault="002D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17A9" w14:textId="77777777" w:rsidR="00037EF7" w:rsidRDefault="00037E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B17AA" w14:textId="77777777" w:rsidR="00037EF7" w:rsidRDefault="00037E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977"/>
      <w:gridCol w:w="2835"/>
      <w:gridCol w:w="1134"/>
      <w:gridCol w:w="1559"/>
    </w:tblGrid>
    <w:tr w:rsidR="00037EF7" w14:paraId="13EB17AF" w14:textId="77777777" w:rsidTr="0084771D">
      <w:trPr>
        <w:cantSplit/>
        <w:trHeight w:val="374"/>
      </w:trPr>
      <w:tc>
        <w:tcPr>
          <w:tcW w:w="1418" w:type="dxa"/>
          <w:vMerge w:val="restart"/>
          <w:tcBorders>
            <w:top w:val="single" w:sz="12" w:space="0" w:color="auto"/>
            <w:left w:val="single" w:sz="12" w:space="0" w:color="auto"/>
            <w:right w:val="single" w:sz="4" w:space="0" w:color="auto"/>
          </w:tcBorders>
          <w:vAlign w:val="center"/>
        </w:tcPr>
        <w:p w14:paraId="13EB17AB" w14:textId="77777777" w:rsidR="00037EF7" w:rsidRDefault="00037EF7" w:rsidP="00B547A9">
          <w:pPr>
            <w:spacing w:line="240" w:lineRule="auto"/>
            <w:jc w:val="center"/>
          </w:pPr>
          <w:r>
            <w:rPr>
              <w:noProof/>
            </w:rPr>
            <w:drawing>
              <wp:inline distT="0" distB="0" distL="0" distR="0" wp14:anchorId="13EB17DE" wp14:editId="13EB17DF">
                <wp:extent cx="659130" cy="659130"/>
                <wp:effectExtent l="0" t="0" r="7620" b="7620"/>
                <wp:docPr id="3" name="Picture 3"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inline>
            </w:drawing>
          </w:r>
        </w:p>
      </w:tc>
      <w:tc>
        <w:tcPr>
          <w:tcW w:w="5812" w:type="dxa"/>
          <w:gridSpan w:val="2"/>
          <w:vMerge w:val="restart"/>
          <w:tcBorders>
            <w:top w:val="single" w:sz="12" w:space="0" w:color="auto"/>
            <w:left w:val="single" w:sz="4" w:space="0" w:color="auto"/>
            <w:right w:val="nil"/>
          </w:tcBorders>
          <w:vAlign w:val="center"/>
        </w:tcPr>
        <w:p w14:paraId="13EB17AC" w14:textId="77777777" w:rsidR="00037EF7" w:rsidRDefault="00037EF7" w:rsidP="00047F05">
          <w:pPr>
            <w:tabs>
              <w:tab w:val="left" w:pos="851"/>
              <w:tab w:val="left" w:pos="993"/>
            </w:tabs>
            <w:spacing w:before="120" w:line="240" w:lineRule="auto"/>
            <w:jc w:val="center"/>
            <w:rPr>
              <w:sz w:val="28"/>
            </w:rPr>
          </w:pPr>
          <w:r>
            <w:rPr>
              <w:b/>
              <w:sz w:val="28"/>
            </w:rPr>
            <w:t>MEKANİK ÖLÇÜM/KALİTE KONTROL SONUÇLARININ DEĞERLENDİRİLMESİ TALİMATI</w:t>
          </w:r>
        </w:p>
      </w:tc>
      <w:tc>
        <w:tcPr>
          <w:tcW w:w="1134" w:type="dxa"/>
          <w:tcBorders>
            <w:top w:val="single" w:sz="12" w:space="0" w:color="auto"/>
            <w:left w:val="single" w:sz="4" w:space="0" w:color="auto"/>
            <w:bottom w:val="nil"/>
            <w:right w:val="nil"/>
          </w:tcBorders>
          <w:vAlign w:val="center"/>
        </w:tcPr>
        <w:p w14:paraId="13EB17AD" w14:textId="77777777" w:rsidR="00037EF7" w:rsidRDefault="00037EF7" w:rsidP="00802067">
          <w:pPr>
            <w:tabs>
              <w:tab w:val="left" w:pos="1026"/>
            </w:tabs>
            <w:spacing w:line="240" w:lineRule="auto"/>
            <w:rPr>
              <w:sz w:val="16"/>
            </w:rPr>
          </w:pPr>
          <w:r>
            <w:rPr>
              <w:sz w:val="16"/>
            </w:rPr>
            <w:t>BELGE NO.</w:t>
          </w:r>
        </w:p>
      </w:tc>
      <w:tc>
        <w:tcPr>
          <w:tcW w:w="1559" w:type="dxa"/>
          <w:tcBorders>
            <w:top w:val="single" w:sz="12" w:space="0" w:color="auto"/>
            <w:left w:val="nil"/>
            <w:bottom w:val="nil"/>
            <w:right w:val="single" w:sz="12" w:space="0" w:color="auto"/>
          </w:tcBorders>
          <w:vAlign w:val="center"/>
        </w:tcPr>
        <w:p w14:paraId="13EB17AE" w14:textId="77777777" w:rsidR="00037EF7" w:rsidRDefault="00037EF7" w:rsidP="00047F05">
          <w:pPr>
            <w:tabs>
              <w:tab w:val="left" w:pos="1026"/>
            </w:tabs>
            <w:spacing w:line="240" w:lineRule="auto"/>
            <w:rPr>
              <w:sz w:val="16"/>
            </w:rPr>
          </w:pPr>
          <w:r>
            <w:rPr>
              <w:sz w:val="16"/>
            </w:rPr>
            <w:t>: 992-022356</w:t>
          </w:r>
        </w:p>
      </w:tc>
    </w:tr>
    <w:tr w:rsidR="00037EF7" w14:paraId="13EB17B4" w14:textId="77777777" w:rsidTr="0084771D">
      <w:trPr>
        <w:cantSplit/>
        <w:trHeight w:val="374"/>
      </w:trPr>
      <w:tc>
        <w:tcPr>
          <w:tcW w:w="1418" w:type="dxa"/>
          <w:vMerge/>
          <w:tcBorders>
            <w:left w:val="single" w:sz="12" w:space="0" w:color="auto"/>
            <w:right w:val="single" w:sz="4" w:space="0" w:color="auto"/>
          </w:tcBorders>
        </w:tcPr>
        <w:p w14:paraId="13EB17B0" w14:textId="77777777" w:rsidR="00037EF7" w:rsidRDefault="00037EF7" w:rsidP="00B547A9">
          <w:pPr>
            <w:jc w:val="center"/>
            <w:rPr>
              <w:b/>
              <w:sz w:val="16"/>
            </w:rPr>
          </w:pPr>
        </w:p>
      </w:tc>
      <w:tc>
        <w:tcPr>
          <w:tcW w:w="5812" w:type="dxa"/>
          <w:gridSpan w:val="2"/>
          <w:vMerge/>
          <w:tcBorders>
            <w:left w:val="single" w:sz="4" w:space="0" w:color="auto"/>
            <w:right w:val="nil"/>
          </w:tcBorders>
        </w:tcPr>
        <w:p w14:paraId="13EB17B1" w14:textId="77777777" w:rsidR="00037EF7" w:rsidRDefault="00037EF7" w:rsidP="00B547A9">
          <w:pPr>
            <w:jc w:val="center"/>
            <w:rPr>
              <w:b/>
              <w:sz w:val="16"/>
            </w:rPr>
          </w:pPr>
        </w:p>
      </w:tc>
      <w:tc>
        <w:tcPr>
          <w:tcW w:w="1134" w:type="dxa"/>
          <w:tcBorders>
            <w:top w:val="nil"/>
            <w:left w:val="single" w:sz="4" w:space="0" w:color="auto"/>
            <w:bottom w:val="nil"/>
            <w:right w:val="nil"/>
          </w:tcBorders>
          <w:vAlign w:val="center"/>
        </w:tcPr>
        <w:p w14:paraId="13EB17B2" w14:textId="77777777" w:rsidR="00037EF7" w:rsidRDefault="00037EF7" w:rsidP="00802067">
          <w:pPr>
            <w:spacing w:line="240" w:lineRule="auto"/>
            <w:rPr>
              <w:sz w:val="16"/>
            </w:rPr>
          </w:pPr>
          <w:r>
            <w:rPr>
              <w:sz w:val="16"/>
            </w:rPr>
            <w:t>GÜNC. NO.</w:t>
          </w:r>
        </w:p>
      </w:tc>
      <w:tc>
        <w:tcPr>
          <w:tcW w:w="1559" w:type="dxa"/>
          <w:tcBorders>
            <w:top w:val="nil"/>
            <w:left w:val="nil"/>
            <w:bottom w:val="nil"/>
            <w:right w:val="single" w:sz="12" w:space="0" w:color="auto"/>
          </w:tcBorders>
          <w:vAlign w:val="center"/>
        </w:tcPr>
        <w:p w14:paraId="13EB17B3" w14:textId="5964E1B3" w:rsidR="00037EF7" w:rsidRDefault="00037EF7" w:rsidP="002B6D53">
          <w:pPr>
            <w:spacing w:line="240" w:lineRule="auto"/>
            <w:rPr>
              <w:sz w:val="16"/>
            </w:rPr>
          </w:pPr>
          <w:r>
            <w:rPr>
              <w:sz w:val="16"/>
            </w:rPr>
            <w:t>: 3</w:t>
          </w:r>
        </w:p>
      </w:tc>
    </w:tr>
    <w:tr w:rsidR="00037EF7" w:rsidRPr="00D97A34" w14:paraId="13EB17B9" w14:textId="77777777" w:rsidTr="0084771D">
      <w:trPr>
        <w:cantSplit/>
        <w:trHeight w:val="374"/>
      </w:trPr>
      <w:tc>
        <w:tcPr>
          <w:tcW w:w="1418" w:type="dxa"/>
          <w:vMerge/>
          <w:tcBorders>
            <w:left w:val="single" w:sz="12" w:space="0" w:color="auto"/>
            <w:bottom w:val="single" w:sz="4" w:space="0" w:color="auto"/>
            <w:right w:val="single" w:sz="4" w:space="0" w:color="auto"/>
          </w:tcBorders>
        </w:tcPr>
        <w:p w14:paraId="13EB17B5" w14:textId="77777777" w:rsidR="00037EF7" w:rsidRDefault="00037EF7" w:rsidP="00B547A9">
          <w:pPr>
            <w:jc w:val="center"/>
            <w:rPr>
              <w:b/>
              <w:sz w:val="16"/>
            </w:rPr>
          </w:pPr>
        </w:p>
      </w:tc>
      <w:tc>
        <w:tcPr>
          <w:tcW w:w="5812" w:type="dxa"/>
          <w:gridSpan w:val="2"/>
          <w:vMerge/>
          <w:tcBorders>
            <w:left w:val="single" w:sz="4" w:space="0" w:color="auto"/>
            <w:right w:val="nil"/>
          </w:tcBorders>
        </w:tcPr>
        <w:p w14:paraId="13EB17B6" w14:textId="77777777" w:rsidR="00037EF7" w:rsidRDefault="00037EF7" w:rsidP="00B547A9">
          <w:pPr>
            <w:jc w:val="center"/>
            <w:rPr>
              <w:b/>
              <w:sz w:val="16"/>
            </w:rPr>
          </w:pPr>
        </w:p>
      </w:tc>
      <w:tc>
        <w:tcPr>
          <w:tcW w:w="1134" w:type="dxa"/>
          <w:tcBorders>
            <w:top w:val="nil"/>
            <w:left w:val="single" w:sz="4" w:space="0" w:color="auto"/>
            <w:bottom w:val="single" w:sz="4" w:space="0" w:color="auto"/>
            <w:right w:val="nil"/>
          </w:tcBorders>
          <w:vAlign w:val="center"/>
        </w:tcPr>
        <w:p w14:paraId="13EB17B7" w14:textId="77777777" w:rsidR="00037EF7" w:rsidRDefault="00037EF7" w:rsidP="00802067">
          <w:pPr>
            <w:spacing w:line="240" w:lineRule="auto"/>
            <w:rPr>
              <w:sz w:val="16"/>
            </w:rPr>
          </w:pPr>
          <w:r>
            <w:rPr>
              <w:sz w:val="16"/>
            </w:rPr>
            <w:t>SAYFA NO.</w:t>
          </w:r>
        </w:p>
      </w:tc>
      <w:tc>
        <w:tcPr>
          <w:tcW w:w="1559" w:type="dxa"/>
          <w:tcBorders>
            <w:top w:val="nil"/>
            <w:left w:val="nil"/>
            <w:bottom w:val="single" w:sz="4" w:space="0" w:color="auto"/>
            <w:right w:val="single" w:sz="12" w:space="0" w:color="auto"/>
          </w:tcBorders>
          <w:vAlign w:val="center"/>
        </w:tcPr>
        <w:p w14:paraId="13EB17B8" w14:textId="085DCDD8" w:rsidR="00037EF7" w:rsidRPr="00D97A34" w:rsidRDefault="00037EF7" w:rsidP="00802067">
          <w:pPr>
            <w:spacing w:line="240" w:lineRule="auto"/>
            <w:rPr>
              <w:sz w:val="16"/>
              <w:szCs w:val="16"/>
            </w:rPr>
          </w:pPr>
          <w:r w:rsidRPr="00D97A34">
            <w:rPr>
              <w:sz w:val="16"/>
              <w:szCs w:val="16"/>
            </w:rPr>
            <w:t xml:space="preserve">: </w:t>
          </w:r>
          <w:r w:rsidRPr="00D97A34">
            <w:rPr>
              <w:sz w:val="16"/>
              <w:szCs w:val="16"/>
            </w:rPr>
            <w:fldChar w:fldCharType="begin"/>
          </w:r>
          <w:r w:rsidRPr="00D97A34">
            <w:rPr>
              <w:sz w:val="16"/>
              <w:szCs w:val="16"/>
            </w:rPr>
            <w:instrText xml:space="preserve"> PAGE </w:instrText>
          </w:r>
          <w:r w:rsidRPr="00D97A34">
            <w:rPr>
              <w:sz w:val="16"/>
              <w:szCs w:val="16"/>
            </w:rPr>
            <w:fldChar w:fldCharType="separate"/>
          </w:r>
          <w:r w:rsidR="00294B74">
            <w:rPr>
              <w:noProof/>
              <w:sz w:val="16"/>
              <w:szCs w:val="16"/>
            </w:rPr>
            <w:t>7</w:t>
          </w:r>
          <w:r w:rsidRPr="00D97A34">
            <w:rPr>
              <w:sz w:val="16"/>
              <w:szCs w:val="16"/>
            </w:rPr>
            <w:fldChar w:fldCharType="end"/>
          </w:r>
          <w:r w:rsidRPr="00D97A34">
            <w:rPr>
              <w:sz w:val="16"/>
              <w:szCs w:val="16"/>
            </w:rPr>
            <w:t>/</w:t>
          </w:r>
          <w:r w:rsidRPr="00D97A34">
            <w:rPr>
              <w:sz w:val="16"/>
              <w:szCs w:val="16"/>
            </w:rPr>
            <w:fldChar w:fldCharType="begin"/>
          </w:r>
          <w:r w:rsidRPr="00D97A34">
            <w:rPr>
              <w:sz w:val="16"/>
              <w:szCs w:val="16"/>
            </w:rPr>
            <w:instrText xml:space="preserve"> NUMPAGES </w:instrText>
          </w:r>
          <w:r w:rsidRPr="00D97A34">
            <w:rPr>
              <w:sz w:val="16"/>
              <w:szCs w:val="16"/>
            </w:rPr>
            <w:fldChar w:fldCharType="separate"/>
          </w:r>
          <w:r w:rsidR="00294B74">
            <w:rPr>
              <w:noProof/>
              <w:sz w:val="16"/>
              <w:szCs w:val="16"/>
            </w:rPr>
            <w:t>16</w:t>
          </w:r>
          <w:r w:rsidRPr="00D97A34">
            <w:rPr>
              <w:sz w:val="16"/>
              <w:szCs w:val="16"/>
            </w:rPr>
            <w:fldChar w:fldCharType="end"/>
          </w:r>
        </w:p>
      </w:tc>
    </w:tr>
    <w:tr w:rsidR="00037EF7" w14:paraId="13EB17BC" w14:textId="77777777">
      <w:trPr>
        <w:cantSplit/>
        <w:trHeight w:val="375"/>
      </w:trPr>
      <w:tc>
        <w:tcPr>
          <w:tcW w:w="4395" w:type="dxa"/>
          <w:gridSpan w:val="2"/>
          <w:tcBorders>
            <w:top w:val="nil"/>
            <w:left w:val="single" w:sz="12" w:space="0" w:color="auto"/>
            <w:bottom w:val="single" w:sz="12" w:space="0" w:color="auto"/>
            <w:right w:val="single" w:sz="4" w:space="0" w:color="auto"/>
          </w:tcBorders>
          <w:vAlign w:val="center"/>
        </w:tcPr>
        <w:p w14:paraId="13EB17BA" w14:textId="77777777" w:rsidR="00037EF7" w:rsidRDefault="00037EF7" w:rsidP="001B0980">
          <w:pPr>
            <w:spacing w:line="240" w:lineRule="auto"/>
            <w:rPr>
              <w:sz w:val="16"/>
            </w:rPr>
          </w:pPr>
          <w:r>
            <w:rPr>
              <w:sz w:val="16"/>
            </w:rPr>
            <w:t>KISIM/PROJE KODU: 600000</w:t>
          </w:r>
        </w:p>
      </w:tc>
      <w:tc>
        <w:tcPr>
          <w:tcW w:w="5528" w:type="dxa"/>
          <w:gridSpan w:val="3"/>
          <w:tcBorders>
            <w:top w:val="nil"/>
            <w:left w:val="nil"/>
            <w:bottom w:val="single" w:sz="12" w:space="0" w:color="auto"/>
            <w:right w:val="single" w:sz="12" w:space="0" w:color="auto"/>
          </w:tcBorders>
          <w:vAlign w:val="center"/>
        </w:tcPr>
        <w:p w14:paraId="13EB17BB" w14:textId="77777777" w:rsidR="00037EF7" w:rsidRPr="00506542" w:rsidRDefault="00037EF7" w:rsidP="00B547A9">
          <w:pPr>
            <w:spacing w:line="240" w:lineRule="auto"/>
            <w:rPr>
              <w:color w:val="FF0000"/>
              <w:sz w:val="16"/>
            </w:rPr>
          </w:pPr>
          <w:r>
            <w:rPr>
              <w:sz w:val="16"/>
            </w:rPr>
            <w:t>GİZLİLİK DERECESİ:</w:t>
          </w:r>
          <w:r w:rsidRPr="00D97A34">
            <w:rPr>
              <w:color w:val="FF0000"/>
              <w:sz w:val="16"/>
            </w:rPr>
            <w:t xml:space="preserve"> </w:t>
          </w:r>
          <w:r>
            <w:rPr>
              <w:color w:val="FF0000"/>
              <w:sz w:val="16"/>
            </w:rPr>
            <w:t>TASNİF DIŞI</w:t>
          </w:r>
        </w:p>
      </w:tc>
    </w:tr>
  </w:tbl>
  <w:p w14:paraId="13EB17BD" w14:textId="77777777" w:rsidR="00037EF7" w:rsidRDefault="00037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1559"/>
      <w:gridCol w:w="4394"/>
      <w:gridCol w:w="1276"/>
      <w:gridCol w:w="1276"/>
    </w:tblGrid>
    <w:tr w:rsidR="00037EF7" w14:paraId="13EB17C7" w14:textId="77777777">
      <w:trPr>
        <w:cantSplit/>
        <w:trHeight w:val="390"/>
      </w:trPr>
      <w:tc>
        <w:tcPr>
          <w:tcW w:w="1418" w:type="dxa"/>
          <w:vMerge w:val="restart"/>
          <w:tcBorders>
            <w:top w:val="single" w:sz="12" w:space="0" w:color="auto"/>
            <w:left w:val="single" w:sz="12" w:space="0" w:color="auto"/>
            <w:bottom w:val="single" w:sz="4" w:space="0" w:color="auto"/>
            <w:right w:val="single" w:sz="4" w:space="0" w:color="auto"/>
          </w:tcBorders>
          <w:vAlign w:val="center"/>
        </w:tcPr>
        <w:p w14:paraId="13EB17C3" w14:textId="77777777" w:rsidR="00037EF7" w:rsidRDefault="00037EF7" w:rsidP="00F97C7C">
          <w:pPr>
            <w:spacing w:line="240" w:lineRule="auto"/>
            <w:jc w:val="center"/>
          </w:pPr>
          <w:r>
            <w:rPr>
              <w:noProof/>
            </w:rPr>
            <w:drawing>
              <wp:inline distT="0" distB="0" distL="0" distR="0" wp14:anchorId="13EB17E0" wp14:editId="13EB17E1">
                <wp:extent cx="723265" cy="733425"/>
                <wp:effectExtent l="0" t="0" r="635" b="9525"/>
                <wp:docPr id="4" name="Picture 4" descr="TUBITAK-S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ITAK-SAGE-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33425"/>
                        </a:xfrm>
                        <a:prstGeom prst="rect">
                          <a:avLst/>
                        </a:prstGeom>
                        <a:noFill/>
                        <a:ln>
                          <a:noFill/>
                        </a:ln>
                      </pic:spPr>
                    </pic:pic>
                  </a:graphicData>
                </a:graphic>
              </wp:inline>
            </w:drawing>
          </w:r>
        </w:p>
      </w:tc>
      <w:tc>
        <w:tcPr>
          <w:tcW w:w="5953" w:type="dxa"/>
          <w:gridSpan w:val="2"/>
          <w:vMerge w:val="restart"/>
          <w:tcBorders>
            <w:top w:val="single" w:sz="12" w:space="0" w:color="auto"/>
            <w:left w:val="single" w:sz="4" w:space="0" w:color="auto"/>
            <w:right w:val="nil"/>
          </w:tcBorders>
          <w:vAlign w:val="center"/>
        </w:tcPr>
        <w:p w14:paraId="13EB17C4" w14:textId="77777777" w:rsidR="00037EF7" w:rsidRDefault="00037EF7" w:rsidP="00F97C7C">
          <w:pPr>
            <w:tabs>
              <w:tab w:val="left" w:pos="851"/>
              <w:tab w:val="left" w:pos="993"/>
            </w:tabs>
            <w:spacing w:before="120" w:line="240" w:lineRule="auto"/>
            <w:jc w:val="center"/>
            <w:rPr>
              <w:sz w:val="28"/>
            </w:rPr>
          </w:pPr>
          <w:r>
            <w:rPr>
              <w:b/>
              <w:sz w:val="28"/>
            </w:rPr>
            <w:t>.... TALİMATI</w:t>
          </w:r>
        </w:p>
      </w:tc>
      <w:tc>
        <w:tcPr>
          <w:tcW w:w="1276" w:type="dxa"/>
          <w:tcBorders>
            <w:top w:val="single" w:sz="12" w:space="0" w:color="auto"/>
            <w:left w:val="single" w:sz="4" w:space="0" w:color="auto"/>
            <w:bottom w:val="nil"/>
            <w:right w:val="nil"/>
          </w:tcBorders>
          <w:vAlign w:val="center"/>
        </w:tcPr>
        <w:p w14:paraId="13EB17C5" w14:textId="77777777" w:rsidR="00037EF7" w:rsidRDefault="00037EF7" w:rsidP="00F97C7C">
          <w:pPr>
            <w:tabs>
              <w:tab w:val="left" w:pos="1026"/>
            </w:tabs>
            <w:spacing w:line="240" w:lineRule="auto"/>
            <w:rPr>
              <w:sz w:val="16"/>
            </w:rPr>
          </w:pPr>
          <w:r>
            <w:rPr>
              <w:sz w:val="16"/>
            </w:rPr>
            <w:t>BELGE NO.</w:t>
          </w:r>
        </w:p>
      </w:tc>
      <w:tc>
        <w:tcPr>
          <w:tcW w:w="1276" w:type="dxa"/>
          <w:tcBorders>
            <w:top w:val="single" w:sz="12" w:space="0" w:color="auto"/>
            <w:left w:val="nil"/>
            <w:bottom w:val="nil"/>
            <w:right w:val="single" w:sz="12" w:space="0" w:color="auto"/>
          </w:tcBorders>
          <w:vAlign w:val="center"/>
        </w:tcPr>
        <w:p w14:paraId="13EB17C6" w14:textId="77777777" w:rsidR="00037EF7" w:rsidRDefault="00037EF7" w:rsidP="00F97C7C">
          <w:pPr>
            <w:tabs>
              <w:tab w:val="left" w:pos="1026"/>
            </w:tabs>
            <w:spacing w:line="240" w:lineRule="auto"/>
            <w:rPr>
              <w:sz w:val="16"/>
            </w:rPr>
          </w:pPr>
          <w:r>
            <w:rPr>
              <w:sz w:val="16"/>
            </w:rPr>
            <w:t>: xxx-xxxxxx</w:t>
          </w:r>
        </w:p>
      </w:tc>
    </w:tr>
    <w:tr w:rsidR="00037EF7" w14:paraId="13EB17CC" w14:textId="77777777">
      <w:trPr>
        <w:cantSplit/>
        <w:trHeight w:val="390"/>
      </w:trPr>
      <w:tc>
        <w:tcPr>
          <w:tcW w:w="1418" w:type="dxa"/>
          <w:vMerge/>
          <w:tcBorders>
            <w:top w:val="nil"/>
            <w:left w:val="single" w:sz="12" w:space="0" w:color="auto"/>
            <w:bottom w:val="single" w:sz="4" w:space="0" w:color="auto"/>
            <w:right w:val="single" w:sz="4" w:space="0" w:color="auto"/>
          </w:tcBorders>
        </w:tcPr>
        <w:p w14:paraId="13EB17C8" w14:textId="77777777" w:rsidR="00037EF7" w:rsidRDefault="00037EF7" w:rsidP="00F97C7C">
          <w:pPr>
            <w:jc w:val="center"/>
            <w:rPr>
              <w:b/>
              <w:sz w:val="16"/>
            </w:rPr>
          </w:pPr>
        </w:p>
      </w:tc>
      <w:tc>
        <w:tcPr>
          <w:tcW w:w="5953" w:type="dxa"/>
          <w:gridSpan w:val="2"/>
          <w:vMerge/>
          <w:tcBorders>
            <w:left w:val="single" w:sz="4" w:space="0" w:color="auto"/>
            <w:right w:val="nil"/>
          </w:tcBorders>
        </w:tcPr>
        <w:p w14:paraId="13EB17C9" w14:textId="77777777" w:rsidR="00037EF7" w:rsidRDefault="00037EF7" w:rsidP="00F97C7C">
          <w:pPr>
            <w:jc w:val="center"/>
            <w:rPr>
              <w:b/>
              <w:sz w:val="16"/>
            </w:rPr>
          </w:pPr>
        </w:p>
      </w:tc>
      <w:tc>
        <w:tcPr>
          <w:tcW w:w="1276" w:type="dxa"/>
          <w:tcBorders>
            <w:top w:val="nil"/>
            <w:left w:val="single" w:sz="4" w:space="0" w:color="auto"/>
            <w:bottom w:val="nil"/>
            <w:right w:val="nil"/>
          </w:tcBorders>
          <w:vAlign w:val="center"/>
        </w:tcPr>
        <w:p w14:paraId="13EB17CA" w14:textId="77777777" w:rsidR="00037EF7" w:rsidRDefault="00037EF7" w:rsidP="00F97C7C">
          <w:pPr>
            <w:spacing w:line="240" w:lineRule="auto"/>
            <w:rPr>
              <w:sz w:val="16"/>
            </w:rPr>
          </w:pPr>
          <w:r>
            <w:rPr>
              <w:sz w:val="16"/>
            </w:rPr>
            <w:t>GÜNC. NO.</w:t>
          </w:r>
        </w:p>
      </w:tc>
      <w:tc>
        <w:tcPr>
          <w:tcW w:w="1276" w:type="dxa"/>
          <w:tcBorders>
            <w:top w:val="nil"/>
            <w:left w:val="nil"/>
            <w:bottom w:val="nil"/>
            <w:right w:val="single" w:sz="12" w:space="0" w:color="auto"/>
          </w:tcBorders>
          <w:vAlign w:val="center"/>
        </w:tcPr>
        <w:p w14:paraId="13EB17CB" w14:textId="77777777" w:rsidR="00037EF7" w:rsidRDefault="00037EF7" w:rsidP="00F97C7C">
          <w:pPr>
            <w:spacing w:line="240" w:lineRule="auto"/>
            <w:rPr>
              <w:sz w:val="16"/>
            </w:rPr>
          </w:pPr>
          <w:r>
            <w:rPr>
              <w:sz w:val="16"/>
            </w:rPr>
            <w:t xml:space="preserve">: </w:t>
          </w:r>
        </w:p>
      </w:tc>
    </w:tr>
    <w:tr w:rsidR="00037EF7" w14:paraId="13EB17D1" w14:textId="77777777">
      <w:trPr>
        <w:cantSplit/>
        <w:trHeight w:val="360"/>
      </w:trPr>
      <w:tc>
        <w:tcPr>
          <w:tcW w:w="2977" w:type="dxa"/>
          <w:gridSpan w:val="2"/>
          <w:tcBorders>
            <w:top w:val="nil"/>
            <w:left w:val="single" w:sz="12" w:space="0" w:color="auto"/>
            <w:bottom w:val="single" w:sz="12" w:space="0" w:color="auto"/>
            <w:right w:val="single" w:sz="4" w:space="0" w:color="auto"/>
          </w:tcBorders>
          <w:vAlign w:val="center"/>
        </w:tcPr>
        <w:p w14:paraId="13EB17CD" w14:textId="77777777" w:rsidR="00037EF7" w:rsidRDefault="00037EF7" w:rsidP="00F97C7C">
          <w:pPr>
            <w:spacing w:line="240" w:lineRule="auto"/>
            <w:rPr>
              <w:sz w:val="16"/>
            </w:rPr>
          </w:pPr>
          <w:r>
            <w:rPr>
              <w:sz w:val="16"/>
            </w:rPr>
            <w:t xml:space="preserve">KISIM/PROJE KODU: </w:t>
          </w:r>
        </w:p>
      </w:tc>
      <w:tc>
        <w:tcPr>
          <w:tcW w:w="4394" w:type="dxa"/>
          <w:tcBorders>
            <w:top w:val="nil"/>
            <w:left w:val="nil"/>
            <w:bottom w:val="single" w:sz="12" w:space="0" w:color="auto"/>
            <w:right w:val="nil"/>
          </w:tcBorders>
          <w:vAlign w:val="center"/>
        </w:tcPr>
        <w:p w14:paraId="13EB17CE" w14:textId="77777777" w:rsidR="00037EF7" w:rsidRDefault="00037EF7" w:rsidP="00F97C7C">
          <w:pPr>
            <w:spacing w:line="240" w:lineRule="auto"/>
            <w:rPr>
              <w:sz w:val="16"/>
            </w:rPr>
          </w:pPr>
          <w:r>
            <w:rPr>
              <w:sz w:val="16"/>
            </w:rPr>
            <w:t xml:space="preserve">GİZLİLİK DERECESİ: </w:t>
          </w:r>
        </w:p>
      </w:tc>
      <w:tc>
        <w:tcPr>
          <w:tcW w:w="1276" w:type="dxa"/>
          <w:tcBorders>
            <w:top w:val="nil"/>
            <w:left w:val="single" w:sz="4" w:space="0" w:color="auto"/>
            <w:bottom w:val="single" w:sz="12" w:space="0" w:color="auto"/>
            <w:right w:val="nil"/>
          </w:tcBorders>
          <w:vAlign w:val="center"/>
        </w:tcPr>
        <w:p w14:paraId="13EB17CF" w14:textId="77777777" w:rsidR="00037EF7" w:rsidRDefault="00037EF7" w:rsidP="00F97C7C">
          <w:pPr>
            <w:spacing w:line="240" w:lineRule="auto"/>
            <w:rPr>
              <w:sz w:val="16"/>
            </w:rPr>
          </w:pPr>
          <w:r>
            <w:rPr>
              <w:sz w:val="16"/>
            </w:rPr>
            <w:t xml:space="preserve">SAYFA NO. </w:t>
          </w:r>
        </w:p>
      </w:tc>
      <w:tc>
        <w:tcPr>
          <w:tcW w:w="1276" w:type="dxa"/>
          <w:tcBorders>
            <w:top w:val="nil"/>
            <w:left w:val="nil"/>
            <w:bottom w:val="single" w:sz="12" w:space="0" w:color="auto"/>
            <w:right w:val="single" w:sz="12" w:space="0" w:color="auto"/>
          </w:tcBorders>
          <w:vAlign w:val="center"/>
        </w:tcPr>
        <w:p w14:paraId="13EB17D0" w14:textId="77777777" w:rsidR="00037EF7" w:rsidRDefault="00037EF7" w:rsidP="00F97C7C">
          <w:pPr>
            <w:spacing w:line="240" w:lineRule="auto"/>
            <w:rPr>
              <w:sz w:val="16"/>
            </w:rPr>
          </w:pPr>
          <w:r>
            <w:rPr>
              <w:sz w:val="16"/>
            </w:rPr>
            <w:t xml:space="preserve">: </w:t>
          </w:r>
          <w:r>
            <w:rPr>
              <w:sz w:val="16"/>
              <w:lang w:val="en-AU"/>
            </w:rPr>
            <w:fldChar w:fldCharType="begin"/>
          </w:r>
          <w:r>
            <w:rPr>
              <w:sz w:val="16"/>
              <w:lang w:val="en-AU"/>
            </w:rPr>
            <w:instrText xml:space="preserve"> PAGE </w:instrText>
          </w:r>
          <w:r>
            <w:rPr>
              <w:sz w:val="16"/>
              <w:lang w:val="en-AU"/>
            </w:rPr>
            <w:fldChar w:fldCharType="separate"/>
          </w:r>
          <w:r>
            <w:rPr>
              <w:noProof/>
              <w:sz w:val="16"/>
              <w:lang w:val="en-AU"/>
            </w:rPr>
            <w:t>1</w:t>
          </w:r>
          <w:r>
            <w:rPr>
              <w:sz w:val="16"/>
              <w:lang w:val="en-AU"/>
            </w:rPr>
            <w:fldChar w:fldCharType="end"/>
          </w:r>
          <w:r>
            <w:rPr>
              <w:sz w:val="16"/>
              <w:lang w:val="en-AU"/>
            </w:rPr>
            <w:t>/</w:t>
          </w:r>
          <w:r>
            <w:rPr>
              <w:sz w:val="16"/>
              <w:lang w:val="en-AU"/>
            </w:rPr>
            <w:fldChar w:fldCharType="begin"/>
          </w:r>
          <w:r>
            <w:rPr>
              <w:sz w:val="16"/>
              <w:lang w:val="en-AU"/>
            </w:rPr>
            <w:instrText xml:space="preserve"> NUMPAGES </w:instrText>
          </w:r>
          <w:r>
            <w:rPr>
              <w:sz w:val="16"/>
              <w:lang w:val="en-AU"/>
            </w:rPr>
            <w:fldChar w:fldCharType="separate"/>
          </w:r>
          <w:r>
            <w:rPr>
              <w:noProof/>
              <w:sz w:val="16"/>
              <w:lang w:val="en-AU"/>
            </w:rPr>
            <w:t>12</w:t>
          </w:r>
          <w:r>
            <w:rPr>
              <w:sz w:val="16"/>
              <w:lang w:val="en-AU"/>
            </w:rPr>
            <w:fldChar w:fldCharType="end"/>
          </w:r>
        </w:p>
      </w:tc>
    </w:tr>
  </w:tbl>
  <w:p w14:paraId="13EB17D2" w14:textId="77777777" w:rsidR="00037EF7" w:rsidRDefault="0003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5B7"/>
    <w:multiLevelType w:val="hybridMultilevel"/>
    <w:tmpl w:val="7B9A2DE8"/>
    <w:lvl w:ilvl="0" w:tplc="041F0001">
      <w:start w:val="1"/>
      <w:numFmt w:val="bullet"/>
      <w:lvlText w:val=""/>
      <w:lvlJc w:val="left"/>
      <w:pPr>
        <w:ind w:left="2364" w:hanging="360"/>
      </w:pPr>
      <w:rPr>
        <w:rFonts w:ascii="Symbol" w:hAnsi="Symbol" w:hint="default"/>
      </w:rPr>
    </w:lvl>
    <w:lvl w:ilvl="1" w:tplc="041F0003">
      <w:start w:val="1"/>
      <w:numFmt w:val="bullet"/>
      <w:lvlText w:val="o"/>
      <w:lvlJc w:val="left"/>
      <w:pPr>
        <w:ind w:left="3084" w:hanging="360"/>
      </w:pPr>
      <w:rPr>
        <w:rFonts w:ascii="Courier New" w:hAnsi="Courier New" w:cs="Courier New" w:hint="default"/>
      </w:rPr>
    </w:lvl>
    <w:lvl w:ilvl="2" w:tplc="041F0005" w:tentative="1">
      <w:start w:val="1"/>
      <w:numFmt w:val="bullet"/>
      <w:lvlText w:val=""/>
      <w:lvlJc w:val="left"/>
      <w:pPr>
        <w:ind w:left="3804" w:hanging="360"/>
      </w:pPr>
      <w:rPr>
        <w:rFonts w:ascii="Wingdings" w:hAnsi="Wingdings" w:hint="default"/>
      </w:rPr>
    </w:lvl>
    <w:lvl w:ilvl="3" w:tplc="041F0001" w:tentative="1">
      <w:start w:val="1"/>
      <w:numFmt w:val="bullet"/>
      <w:lvlText w:val=""/>
      <w:lvlJc w:val="left"/>
      <w:pPr>
        <w:ind w:left="4524" w:hanging="360"/>
      </w:pPr>
      <w:rPr>
        <w:rFonts w:ascii="Symbol" w:hAnsi="Symbol" w:hint="default"/>
      </w:rPr>
    </w:lvl>
    <w:lvl w:ilvl="4" w:tplc="041F0003" w:tentative="1">
      <w:start w:val="1"/>
      <w:numFmt w:val="bullet"/>
      <w:lvlText w:val="o"/>
      <w:lvlJc w:val="left"/>
      <w:pPr>
        <w:ind w:left="5244" w:hanging="360"/>
      </w:pPr>
      <w:rPr>
        <w:rFonts w:ascii="Courier New" w:hAnsi="Courier New" w:cs="Courier New" w:hint="default"/>
      </w:rPr>
    </w:lvl>
    <w:lvl w:ilvl="5" w:tplc="041F0005" w:tentative="1">
      <w:start w:val="1"/>
      <w:numFmt w:val="bullet"/>
      <w:lvlText w:val=""/>
      <w:lvlJc w:val="left"/>
      <w:pPr>
        <w:ind w:left="5964" w:hanging="360"/>
      </w:pPr>
      <w:rPr>
        <w:rFonts w:ascii="Wingdings" w:hAnsi="Wingdings" w:hint="default"/>
      </w:rPr>
    </w:lvl>
    <w:lvl w:ilvl="6" w:tplc="041F0001" w:tentative="1">
      <w:start w:val="1"/>
      <w:numFmt w:val="bullet"/>
      <w:lvlText w:val=""/>
      <w:lvlJc w:val="left"/>
      <w:pPr>
        <w:ind w:left="6684" w:hanging="360"/>
      </w:pPr>
      <w:rPr>
        <w:rFonts w:ascii="Symbol" w:hAnsi="Symbol" w:hint="default"/>
      </w:rPr>
    </w:lvl>
    <w:lvl w:ilvl="7" w:tplc="041F0003" w:tentative="1">
      <w:start w:val="1"/>
      <w:numFmt w:val="bullet"/>
      <w:lvlText w:val="o"/>
      <w:lvlJc w:val="left"/>
      <w:pPr>
        <w:ind w:left="7404" w:hanging="360"/>
      </w:pPr>
      <w:rPr>
        <w:rFonts w:ascii="Courier New" w:hAnsi="Courier New" w:cs="Courier New" w:hint="default"/>
      </w:rPr>
    </w:lvl>
    <w:lvl w:ilvl="8" w:tplc="041F0005" w:tentative="1">
      <w:start w:val="1"/>
      <w:numFmt w:val="bullet"/>
      <w:lvlText w:val=""/>
      <w:lvlJc w:val="left"/>
      <w:pPr>
        <w:ind w:left="8124" w:hanging="360"/>
      </w:pPr>
      <w:rPr>
        <w:rFonts w:ascii="Wingdings" w:hAnsi="Wingdings" w:hint="default"/>
      </w:rPr>
    </w:lvl>
  </w:abstractNum>
  <w:abstractNum w:abstractNumId="1" w15:restartNumberingAfterBreak="0">
    <w:nsid w:val="09384A59"/>
    <w:multiLevelType w:val="multilevel"/>
    <w:tmpl w:val="E67CB476"/>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1447"/>
        </w:tabs>
        <w:ind w:left="1447" w:hanging="1021"/>
      </w:pPr>
      <w:rPr>
        <w:rFonts w:hint="default"/>
      </w:rPr>
    </w:lvl>
    <w:lvl w:ilvl="3">
      <w:start w:val="1"/>
      <w:numFmt w:val="decimal"/>
      <w:pStyle w:val="Heading4"/>
      <w:lvlText w:val="%1.%2.%3.%4."/>
      <w:lvlJc w:val="left"/>
      <w:pPr>
        <w:tabs>
          <w:tab w:val="num" w:pos="1247"/>
        </w:tabs>
        <w:ind w:left="1247" w:hanging="1247"/>
      </w:pPr>
      <w:rPr>
        <w:rFonts w:hint="default"/>
        <w:b w:val="0"/>
      </w:rPr>
    </w:lvl>
    <w:lvl w:ilvl="4">
      <w:start w:val="1"/>
      <w:numFmt w:val="decimal"/>
      <w:pStyle w:val="Heading5"/>
      <w:lvlText w:val="%1.%2.%3.%4.%5."/>
      <w:lvlJc w:val="left"/>
      <w:pPr>
        <w:tabs>
          <w:tab w:val="num" w:pos="1474"/>
        </w:tabs>
        <w:ind w:left="1474" w:hanging="1474"/>
      </w:pPr>
      <w:rPr>
        <w:rFonts w:hint="default"/>
        <w:b w:val="0"/>
      </w:rPr>
    </w:lvl>
    <w:lvl w:ilvl="5">
      <w:start w:val="1"/>
      <w:numFmt w:val="decimal"/>
      <w:pStyle w:val="Heading6"/>
      <w:lvlText w:val="%1.%2.%3.%4.%5.%6."/>
      <w:lvlJc w:val="left"/>
      <w:pPr>
        <w:tabs>
          <w:tab w:val="num" w:pos="1644"/>
        </w:tabs>
        <w:ind w:left="1644" w:hanging="1644"/>
      </w:pPr>
      <w:rPr>
        <w:rFonts w:hint="default"/>
      </w:rPr>
    </w:lvl>
    <w:lvl w:ilvl="6">
      <w:start w:val="1"/>
      <w:numFmt w:val="decimal"/>
      <w:pStyle w:val="Heading7"/>
      <w:lvlText w:val="%1.%2.%3.%4.%5.%6.%7."/>
      <w:lvlJc w:val="left"/>
      <w:pPr>
        <w:tabs>
          <w:tab w:val="num" w:pos="1814"/>
        </w:tabs>
        <w:ind w:left="1814" w:hanging="1814"/>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155"/>
        </w:tabs>
        <w:ind w:left="2155" w:hanging="2155"/>
      </w:pPr>
      <w:rPr>
        <w:rFonts w:hint="default"/>
      </w:rPr>
    </w:lvl>
  </w:abstractNum>
  <w:abstractNum w:abstractNumId="2" w15:restartNumberingAfterBreak="0">
    <w:nsid w:val="0D3F6C0C"/>
    <w:multiLevelType w:val="hybridMultilevel"/>
    <w:tmpl w:val="51CA2912"/>
    <w:lvl w:ilvl="0" w:tplc="041F0001">
      <w:start w:val="1"/>
      <w:numFmt w:val="bullet"/>
      <w:lvlText w:val=""/>
      <w:lvlJc w:val="left"/>
      <w:pPr>
        <w:ind w:left="2364" w:hanging="360"/>
      </w:pPr>
      <w:rPr>
        <w:rFonts w:ascii="Symbol" w:hAnsi="Symbol" w:hint="default"/>
      </w:rPr>
    </w:lvl>
    <w:lvl w:ilvl="1" w:tplc="041F0003" w:tentative="1">
      <w:start w:val="1"/>
      <w:numFmt w:val="bullet"/>
      <w:lvlText w:val="o"/>
      <w:lvlJc w:val="left"/>
      <w:pPr>
        <w:ind w:left="3084" w:hanging="360"/>
      </w:pPr>
      <w:rPr>
        <w:rFonts w:ascii="Courier New" w:hAnsi="Courier New" w:cs="Courier New" w:hint="default"/>
      </w:rPr>
    </w:lvl>
    <w:lvl w:ilvl="2" w:tplc="041F0005" w:tentative="1">
      <w:start w:val="1"/>
      <w:numFmt w:val="bullet"/>
      <w:lvlText w:val=""/>
      <w:lvlJc w:val="left"/>
      <w:pPr>
        <w:ind w:left="3804" w:hanging="360"/>
      </w:pPr>
      <w:rPr>
        <w:rFonts w:ascii="Wingdings" w:hAnsi="Wingdings" w:hint="default"/>
      </w:rPr>
    </w:lvl>
    <w:lvl w:ilvl="3" w:tplc="041F0001" w:tentative="1">
      <w:start w:val="1"/>
      <w:numFmt w:val="bullet"/>
      <w:lvlText w:val=""/>
      <w:lvlJc w:val="left"/>
      <w:pPr>
        <w:ind w:left="4524" w:hanging="360"/>
      </w:pPr>
      <w:rPr>
        <w:rFonts w:ascii="Symbol" w:hAnsi="Symbol" w:hint="default"/>
      </w:rPr>
    </w:lvl>
    <w:lvl w:ilvl="4" w:tplc="041F0003" w:tentative="1">
      <w:start w:val="1"/>
      <w:numFmt w:val="bullet"/>
      <w:lvlText w:val="o"/>
      <w:lvlJc w:val="left"/>
      <w:pPr>
        <w:ind w:left="5244" w:hanging="360"/>
      </w:pPr>
      <w:rPr>
        <w:rFonts w:ascii="Courier New" w:hAnsi="Courier New" w:cs="Courier New" w:hint="default"/>
      </w:rPr>
    </w:lvl>
    <w:lvl w:ilvl="5" w:tplc="041F0005" w:tentative="1">
      <w:start w:val="1"/>
      <w:numFmt w:val="bullet"/>
      <w:lvlText w:val=""/>
      <w:lvlJc w:val="left"/>
      <w:pPr>
        <w:ind w:left="5964" w:hanging="360"/>
      </w:pPr>
      <w:rPr>
        <w:rFonts w:ascii="Wingdings" w:hAnsi="Wingdings" w:hint="default"/>
      </w:rPr>
    </w:lvl>
    <w:lvl w:ilvl="6" w:tplc="041F0001" w:tentative="1">
      <w:start w:val="1"/>
      <w:numFmt w:val="bullet"/>
      <w:lvlText w:val=""/>
      <w:lvlJc w:val="left"/>
      <w:pPr>
        <w:ind w:left="6684" w:hanging="360"/>
      </w:pPr>
      <w:rPr>
        <w:rFonts w:ascii="Symbol" w:hAnsi="Symbol" w:hint="default"/>
      </w:rPr>
    </w:lvl>
    <w:lvl w:ilvl="7" w:tplc="041F0003" w:tentative="1">
      <w:start w:val="1"/>
      <w:numFmt w:val="bullet"/>
      <w:lvlText w:val="o"/>
      <w:lvlJc w:val="left"/>
      <w:pPr>
        <w:ind w:left="7404" w:hanging="360"/>
      </w:pPr>
      <w:rPr>
        <w:rFonts w:ascii="Courier New" w:hAnsi="Courier New" w:cs="Courier New" w:hint="default"/>
      </w:rPr>
    </w:lvl>
    <w:lvl w:ilvl="8" w:tplc="041F0005" w:tentative="1">
      <w:start w:val="1"/>
      <w:numFmt w:val="bullet"/>
      <w:lvlText w:val=""/>
      <w:lvlJc w:val="left"/>
      <w:pPr>
        <w:ind w:left="8124" w:hanging="360"/>
      </w:pPr>
      <w:rPr>
        <w:rFonts w:ascii="Wingdings" w:hAnsi="Wingdings" w:hint="default"/>
      </w:rPr>
    </w:lvl>
  </w:abstractNum>
  <w:abstractNum w:abstractNumId="3" w15:restartNumberingAfterBreak="0">
    <w:nsid w:val="2162624A"/>
    <w:multiLevelType w:val="hybridMultilevel"/>
    <w:tmpl w:val="E9E4626A"/>
    <w:lvl w:ilvl="0" w:tplc="041F0003">
      <w:start w:val="1"/>
      <w:numFmt w:val="bullet"/>
      <w:lvlText w:val="o"/>
      <w:lvlJc w:val="left"/>
      <w:pPr>
        <w:ind w:left="2364" w:hanging="360"/>
      </w:pPr>
      <w:rPr>
        <w:rFonts w:ascii="Courier New" w:hAnsi="Courier New" w:cs="Courier New" w:hint="default"/>
      </w:rPr>
    </w:lvl>
    <w:lvl w:ilvl="1" w:tplc="041F0003" w:tentative="1">
      <w:start w:val="1"/>
      <w:numFmt w:val="bullet"/>
      <w:lvlText w:val="o"/>
      <w:lvlJc w:val="left"/>
      <w:pPr>
        <w:ind w:left="3084" w:hanging="360"/>
      </w:pPr>
      <w:rPr>
        <w:rFonts w:ascii="Courier New" w:hAnsi="Courier New" w:cs="Courier New" w:hint="default"/>
      </w:rPr>
    </w:lvl>
    <w:lvl w:ilvl="2" w:tplc="041F0005" w:tentative="1">
      <w:start w:val="1"/>
      <w:numFmt w:val="bullet"/>
      <w:lvlText w:val=""/>
      <w:lvlJc w:val="left"/>
      <w:pPr>
        <w:ind w:left="3804" w:hanging="360"/>
      </w:pPr>
      <w:rPr>
        <w:rFonts w:ascii="Wingdings" w:hAnsi="Wingdings" w:hint="default"/>
      </w:rPr>
    </w:lvl>
    <w:lvl w:ilvl="3" w:tplc="041F0001" w:tentative="1">
      <w:start w:val="1"/>
      <w:numFmt w:val="bullet"/>
      <w:lvlText w:val=""/>
      <w:lvlJc w:val="left"/>
      <w:pPr>
        <w:ind w:left="4524" w:hanging="360"/>
      </w:pPr>
      <w:rPr>
        <w:rFonts w:ascii="Symbol" w:hAnsi="Symbol" w:hint="default"/>
      </w:rPr>
    </w:lvl>
    <w:lvl w:ilvl="4" w:tplc="041F0003" w:tentative="1">
      <w:start w:val="1"/>
      <w:numFmt w:val="bullet"/>
      <w:lvlText w:val="o"/>
      <w:lvlJc w:val="left"/>
      <w:pPr>
        <w:ind w:left="5244" w:hanging="360"/>
      </w:pPr>
      <w:rPr>
        <w:rFonts w:ascii="Courier New" w:hAnsi="Courier New" w:cs="Courier New" w:hint="default"/>
      </w:rPr>
    </w:lvl>
    <w:lvl w:ilvl="5" w:tplc="041F0005" w:tentative="1">
      <w:start w:val="1"/>
      <w:numFmt w:val="bullet"/>
      <w:lvlText w:val=""/>
      <w:lvlJc w:val="left"/>
      <w:pPr>
        <w:ind w:left="5964" w:hanging="360"/>
      </w:pPr>
      <w:rPr>
        <w:rFonts w:ascii="Wingdings" w:hAnsi="Wingdings" w:hint="default"/>
      </w:rPr>
    </w:lvl>
    <w:lvl w:ilvl="6" w:tplc="041F0001" w:tentative="1">
      <w:start w:val="1"/>
      <w:numFmt w:val="bullet"/>
      <w:lvlText w:val=""/>
      <w:lvlJc w:val="left"/>
      <w:pPr>
        <w:ind w:left="6684" w:hanging="360"/>
      </w:pPr>
      <w:rPr>
        <w:rFonts w:ascii="Symbol" w:hAnsi="Symbol" w:hint="default"/>
      </w:rPr>
    </w:lvl>
    <w:lvl w:ilvl="7" w:tplc="041F0003" w:tentative="1">
      <w:start w:val="1"/>
      <w:numFmt w:val="bullet"/>
      <w:lvlText w:val="o"/>
      <w:lvlJc w:val="left"/>
      <w:pPr>
        <w:ind w:left="7404" w:hanging="360"/>
      </w:pPr>
      <w:rPr>
        <w:rFonts w:ascii="Courier New" w:hAnsi="Courier New" w:cs="Courier New" w:hint="default"/>
      </w:rPr>
    </w:lvl>
    <w:lvl w:ilvl="8" w:tplc="041F0005" w:tentative="1">
      <w:start w:val="1"/>
      <w:numFmt w:val="bullet"/>
      <w:lvlText w:val=""/>
      <w:lvlJc w:val="left"/>
      <w:pPr>
        <w:ind w:left="8124" w:hanging="360"/>
      </w:pPr>
      <w:rPr>
        <w:rFonts w:ascii="Wingdings" w:hAnsi="Wingdings" w:hint="default"/>
      </w:rPr>
    </w:lvl>
  </w:abstractNum>
  <w:abstractNum w:abstractNumId="4" w15:restartNumberingAfterBreak="0">
    <w:nsid w:val="2BB45640"/>
    <w:multiLevelType w:val="hybridMultilevel"/>
    <w:tmpl w:val="45ECD3F6"/>
    <w:lvl w:ilvl="0" w:tplc="041F0011">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A3357A"/>
    <w:multiLevelType w:val="hybridMultilevel"/>
    <w:tmpl w:val="B2480E2E"/>
    <w:lvl w:ilvl="0" w:tplc="041F0011">
      <w:start w:val="1"/>
      <w:numFmt w:val="decimal"/>
      <w:lvlText w:val="%1)"/>
      <w:lvlJc w:val="left"/>
      <w:pPr>
        <w:ind w:left="1174" w:hanging="360"/>
      </w:p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6" w15:restartNumberingAfterBreak="0">
    <w:nsid w:val="3811301C"/>
    <w:multiLevelType w:val="hybridMultilevel"/>
    <w:tmpl w:val="01FC9010"/>
    <w:lvl w:ilvl="0" w:tplc="041F0003">
      <w:start w:val="1"/>
      <w:numFmt w:val="bullet"/>
      <w:lvlText w:val="o"/>
      <w:lvlJc w:val="left"/>
      <w:pPr>
        <w:ind w:left="2534" w:hanging="360"/>
      </w:pPr>
      <w:rPr>
        <w:rFonts w:ascii="Courier New" w:hAnsi="Courier New" w:cs="Courier New" w:hint="default"/>
      </w:rPr>
    </w:lvl>
    <w:lvl w:ilvl="1" w:tplc="041F0003" w:tentative="1">
      <w:start w:val="1"/>
      <w:numFmt w:val="bullet"/>
      <w:lvlText w:val="o"/>
      <w:lvlJc w:val="left"/>
      <w:pPr>
        <w:ind w:left="3254" w:hanging="360"/>
      </w:pPr>
      <w:rPr>
        <w:rFonts w:ascii="Courier New" w:hAnsi="Courier New" w:cs="Courier New" w:hint="default"/>
      </w:rPr>
    </w:lvl>
    <w:lvl w:ilvl="2" w:tplc="041F0005" w:tentative="1">
      <w:start w:val="1"/>
      <w:numFmt w:val="bullet"/>
      <w:lvlText w:val=""/>
      <w:lvlJc w:val="left"/>
      <w:pPr>
        <w:ind w:left="3974" w:hanging="360"/>
      </w:pPr>
      <w:rPr>
        <w:rFonts w:ascii="Wingdings" w:hAnsi="Wingdings" w:hint="default"/>
      </w:rPr>
    </w:lvl>
    <w:lvl w:ilvl="3" w:tplc="041F0001" w:tentative="1">
      <w:start w:val="1"/>
      <w:numFmt w:val="bullet"/>
      <w:lvlText w:val=""/>
      <w:lvlJc w:val="left"/>
      <w:pPr>
        <w:ind w:left="4694" w:hanging="360"/>
      </w:pPr>
      <w:rPr>
        <w:rFonts w:ascii="Symbol" w:hAnsi="Symbol" w:hint="default"/>
      </w:rPr>
    </w:lvl>
    <w:lvl w:ilvl="4" w:tplc="041F0003" w:tentative="1">
      <w:start w:val="1"/>
      <w:numFmt w:val="bullet"/>
      <w:lvlText w:val="o"/>
      <w:lvlJc w:val="left"/>
      <w:pPr>
        <w:ind w:left="5414" w:hanging="360"/>
      </w:pPr>
      <w:rPr>
        <w:rFonts w:ascii="Courier New" w:hAnsi="Courier New" w:cs="Courier New" w:hint="default"/>
      </w:rPr>
    </w:lvl>
    <w:lvl w:ilvl="5" w:tplc="041F0005" w:tentative="1">
      <w:start w:val="1"/>
      <w:numFmt w:val="bullet"/>
      <w:lvlText w:val=""/>
      <w:lvlJc w:val="left"/>
      <w:pPr>
        <w:ind w:left="6134" w:hanging="360"/>
      </w:pPr>
      <w:rPr>
        <w:rFonts w:ascii="Wingdings" w:hAnsi="Wingdings" w:hint="default"/>
      </w:rPr>
    </w:lvl>
    <w:lvl w:ilvl="6" w:tplc="041F0001" w:tentative="1">
      <w:start w:val="1"/>
      <w:numFmt w:val="bullet"/>
      <w:lvlText w:val=""/>
      <w:lvlJc w:val="left"/>
      <w:pPr>
        <w:ind w:left="6854" w:hanging="360"/>
      </w:pPr>
      <w:rPr>
        <w:rFonts w:ascii="Symbol" w:hAnsi="Symbol" w:hint="default"/>
      </w:rPr>
    </w:lvl>
    <w:lvl w:ilvl="7" w:tplc="041F0003" w:tentative="1">
      <w:start w:val="1"/>
      <w:numFmt w:val="bullet"/>
      <w:lvlText w:val="o"/>
      <w:lvlJc w:val="left"/>
      <w:pPr>
        <w:ind w:left="7574" w:hanging="360"/>
      </w:pPr>
      <w:rPr>
        <w:rFonts w:ascii="Courier New" w:hAnsi="Courier New" w:cs="Courier New" w:hint="default"/>
      </w:rPr>
    </w:lvl>
    <w:lvl w:ilvl="8" w:tplc="041F0005" w:tentative="1">
      <w:start w:val="1"/>
      <w:numFmt w:val="bullet"/>
      <w:lvlText w:val=""/>
      <w:lvlJc w:val="left"/>
      <w:pPr>
        <w:ind w:left="8294" w:hanging="360"/>
      </w:pPr>
      <w:rPr>
        <w:rFonts w:ascii="Wingdings" w:hAnsi="Wingdings" w:hint="default"/>
      </w:rPr>
    </w:lvl>
  </w:abstractNum>
  <w:abstractNum w:abstractNumId="7" w15:restartNumberingAfterBreak="0">
    <w:nsid w:val="3889226B"/>
    <w:multiLevelType w:val="hybridMultilevel"/>
    <w:tmpl w:val="C14AD4CA"/>
    <w:lvl w:ilvl="0" w:tplc="041F0001">
      <w:start w:val="1"/>
      <w:numFmt w:val="bullet"/>
      <w:lvlText w:val=""/>
      <w:lvlJc w:val="left"/>
      <w:pPr>
        <w:ind w:left="2534" w:hanging="360"/>
      </w:pPr>
      <w:rPr>
        <w:rFonts w:ascii="Symbol" w:hAnsi="Symbol" w:hint="default"/>
      </w:rPr>
    </w:lvl>
    <w:lvl w:ilvl="1" w:tplc="041F0003" w:tentative="1">
      <w:start w:val="1"/>
      <w:numFmt w:val="bullet"/>
      <w:lvlText w:val="o"/>
      <w:lvlJc w:val="left"/>
      <w:pPr>
        <w:ind w:left="3254" w:hanging="360"/>
      </w:pPr>
      <w:rPr>
        <w:rFonts w:ascii="Courier New" w:hAnsi="Courier New" w:cs="Courier New" w:hint="default"/>
      </w:rPr>
    </w:lvl>
    <w:lvl w:ilvl="2" w:tplc="041F0005" w:tentative="1">
      <w:start w:val="1"/>
      <w:numFmt w:val="bullet"/>
      <w:lvlText w:val=""/>
      <w:lvlJc w:val="left"/>
      <w:pPr>
        <w:ind w:left="3974" w:hanging="360"/>
      </w:pPr>
      <w:rPr>
        <w:rFonts w:ascii="Wingdings" w:hAnsi="Wingdings" w:hint="default"/>
      </w:rPr>
    </w:lvl>
    <w:lvl w:ilvl="3" w:tplc="041F0001" w:tentative="1">
      <w:start w:val="1"/>
      <w:numFmt w:val="bullet"/>
      <w:lvlText w:val=""/>
      <w:lvlJc w:val="left"/>
      <w:pPr>
        <w:ind w:left="4694" w:hanging="360"/>
      </w:pPr>
      <w:rPr>
        <w:rFonts w:ascii="Symbol" w:hAnsi="Symbol" w:hint="default"/>
      </w:rPr>
    </w:lvl>
    <w:lvl w:ilvl="4" w:tplc="041F0003" w:tentative="1">
      <w:start w:val="1"/>
      <w:numFmt w:val="bullet"/>
      <w:lvlText w:val="o"/>
      <w:lvlJc w:val="left"/>
      <w:pPr>
        <w:ind w:left="5414" w:hanging="360"/>
      </w:pPr>
      <w:rPr>
        <w:rFonts w:ascii="Courier New" w:hAnsi="Courier New" w:cs="Courier New" w:hint="default"/>
      </w:rPr>
    </w:lvl>
    <w:lvl w:ilvl="5" w:tplc="041F0005" w:tentative="1">
      <w:start w:val="1"/>
      <w:numFmt w:val="bullet"/>
      <w:lvlText w:val=""/>
      <w:lvlJc w:val="left"/>
      <w:pPr>
        <w:ind w:left="6134" w:hanging="360"/>
      </w:pPr>
      <w:rPr>
        <w:rFonts w:ascii="Wingdings" w:hAnsi="Wingdings" w:hint="default"/>
      </w:rPr>
    </w:lvl>
    <w:lvl w:ilvl="6" w:tplc="041F0001" w:tentative="1">
      <w:start w:val="1"/>
      <w:numFmt w:val="bullet"/>
      <w:lvlText w:val=""/>
      <w:lvlJc w:val="left"/>
      <w:pPr>
        <w:ind w:left="6854" w:hanging="360"/>
      </w:pPr>
      <w:rPr>
        <w:rFonts w:ascii="Symbol" w:hAnsi="Symbol" w:hint="default"/>
      </w:rPr>
    </w:lvl>
    <w:lvl w:ilvl="7" w:tplc="041F0003" w:tentative="1">
      <w:start w:val="1"/>
      <w:numFmt w:val="bullet"/>
      <w:lvlText w:val="o"/>
      <w:lvlJc w:val="left"/>
      <w:pPr>
        <w:ind w:left="7574" w:hanging="360"/>
      </w:pPr>
      <w:rPr>
        <w:rFonts w:ascii="Courier New" w:hAnsi="Courier New" w:cs="Courier New" w:hint="default"/>
      </w:rPr>
    </w:lvl>
    <w:lvl w:ilvl="8" w:tplc="041F0005" w:tentative="1">
      <w:start w:val="1"/>
      <w:numFmt w:val="bullet"/>
      <w:lvlText w:val=""/>
      <w:lvlJc w:val="left"/>
      <w:pPr>
        <w:ind w:left="8294" w:hanging="360"/>
      </w:pPr>
      <w:rPr>
        <w:rFonts w:ascii="Wingdings" w:hAnsi="Wingdings" w:hint="default"/>
      </w:rPr>
    </w:lvl>
  </w:abstractNum>
  <w:abstractNum w:abstractNumId="8" w15:restartNumberingAfterBreak="0">
    <w:nsid w:val="38974658"/>
    <w:multiLevelType w:val="hybridMultilevel"/>
    <w:tmpl w:val="F710B38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D72DF2"/>
    <w:multiLevelType w:val="hybridMultilevel"/>
    <w:tmpl w:val="E10ACD90"/>
    <w:lvl w:ilvl="0" w:tplc="041F0001">
      <w:start w:val="1"/>
      <w:numFmt w:val="bullet"/>
      <w:lvlText w:val=""/>
      <w:lvlJc w:val="left"/>
      <w:pPr>
        <w:ind w:left="2534" w:hanging="360"/>
      </w:pPr>
      <w:rPr>
        <w:rFonts w:ascii="Symbol" w:hAnsi="Symbol" w:hint="default"/>
      </w:rPr>
    </w:lvl>
    <w:lvl w:ilvl="1" w:tplc="041F0003">
      <w:start w:val="1"/>
      <w:numFmt w:val="bullet"/>
      <w:lvlText w:val="o"/>
      <w:lvlJc w:val="left"/>
      <w:pPr>
        <w:ind w:left="3254" w:hanging="360"/>
      </w:pPr>
      <w:rPr>
        <w:rFonts w:ascii="Courier New" w:hAnsi="Courier New" w:cs="Courier New" w:hint="default"/>
      </w:rPr>
    </w:lvl>
    <w:lvl w:ilvl="2" w:tplc="041F0005" w:tentative="1">
      <w:start w:val="1"/>
      <w:numFmt w:val="bullet"/>
      <w:lvlText w:val=""/>
      <w:lvlJc w:val="left"/>
      <w:pPr>
        <w:ind w:left="3974" w:hanging="360"/>
      </w:pPr>
      <w:rPr>
        <w:rFonts w:ascii="Wingdings" w:hAnsi="Wingdings" w:hint="default"/>
      </w:rPr>
    </w:lvl>
    <w:lvl w:ilvl="3" w:tplc="041F0001" w:tentative="1">
      <w:start w:val="1"/>
      <w:numFmt w:val="bullet"/>
      <w:lvlText w:val=""/>
      <w:lvlJc w:val="left"/>
      <w:pPr>
        <w:ind w:left="4694" w:hanging="360"/>
      </w:pPr>
      <w:rPr>
        <w:rFonts w:ascii="Symbol" w:hAnsi="Symbol" w:hint="default"/>
      </w:rPr>
    </w:lvl>
    <w:lvl w:ilvl="4" w:tplc="041F0003" w:tentative="1">
      <w:start w:val="1"/>
      <w:numFmt w:val="bullet"/>
      <w:lvlText w:val="o"/>
      <w:lvlJc w:val="left"/>
      <w:pPr>
        <w:ind w:left="5414" w:hanging="360"/>
      </w:pPr>
      <w:rPr>
        <w:rFonts w:ascii="Courier New" w:hAnsi="Courier New" w:cs="Courier New" w:hint="default"/>
      </w:rPr>
    </w:lvl>
    <w:lvl w:ilvl="5" w:tplc="041F0005" w:tentative="1">
      <w:start w:val="1"/>
      <w:numFmt w:val="bullet"/>
      <w:lvlText w:val=""/>
      <w:lvlJc w:val="left"/>
      <w:pPr>
        <w:ind w:left="6134" w:hanging="360"/>
      </w:pPr>
      <w:rPr>
        <w:rFonts w:ascii="Wingdings" w:hAnsi="Wingdings" w:hint="default"/>
      </w:rPr>
    </w:lvl>
    <w:lvl w:ilvl="6" w:tplc="041F0001" w:tentative="1">
      <w:start w:val="1"/>
      <w:numFmt w:val="bullet"/>
      <w:lvlText w:val=""/>
      <w:lvlJc w:val="left"/>
      <w:pPr>
        <w:ind w:left="6854" w:hanging="360"/>
      </w:pPr>
      <w:rPr>
        <w:rFonts w:ascii="Symbol" w:hAnsi="Symbol" w:hint="default"/>
      </w:rPr>
    </w:lvl>
    <w:lvl w:ilvl="7" w:tplc="041F0003" w:tentative="1">
      <w:start w:val="1"/>
      <w:numFmt w:val="bullet"/>
      <w:lvlText w:val="o"/>
      <w:lvlJc w:val="left"/>
      <w:pPr>
        <w:ind w:left="7574" w:hanging="360"/>
      </w:pPr>
      <w:rPr>
        <w:rFonts w:ascii="Courier New" w:hAnsi="Courier New" w:cs="Courier New" w:hint="default"/>
      </w:rPr>
    </w:lvl>
    <w:lvl w:ilvl="8" w:tplc="041F0005" w:tentative="1">
      <w:start w:val="1"/>
      <w:numFmt w:val="bullet"/>
      <w:lvlText w:val=""/>
      <w:lvlJc w:val="left"/>
      <w:pPr>
        <w:ind w:left="8294" w:hanging="360"/>
      </w:pPr>
      <w:rPr>
        <w:rFonts w:ascii="Wingdings" w:hAnsi="Wingdings" w:hint="default"/>
      </w:rPr>
    </w:lvl>
  </w:abstractNum>
  <w:abstractNum w:abstractNumId="10" w15:restartNumberingAfterBreak="0">
    <w:nsid w:val="46BC6E63"/>
    <w:multiLevelType w:val="hybridMultilevel"/>
    <w:tmpl w:val="6A3E4D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2F25D9"/>
    <w:multiLevelType w:val="hybridMultilevel"/>
    <w:tmpl w:val="23967C9A"/>
    <w:lvl w:ilvl="0" w:tplc="041F0003">
      <w:start w:val="1"/>
      <w:numFmt w:val="bullet"/>
      <w:lvlText w:val="o"/>
      <w:lvlJc w:val="left"/>
      <w:pPr>
        <w:ind w:left="3084" w:hanging="360"/>
      </w:pPr>
      <w:rPr>
        <w:rFonts w:ascii="Courier New" w:hAnsi="Courier New" w:cs="Courier New" w:hint="default"/>
      </w:rPr>
    </w:lvl>
    <w:lvl w:ilvl="1" w:tplc="041F0003" w:tentative="1">
      <w:start w:val="1"/>
      <w:numFmt w:val="bullet"/>
      <w:lvlText w:val="o"/>
      <w:lvlJc w:val="left"/>
      <w:pPr>
        <w:ind w:left="3804" w:hanging="360"/>
      </w:pPr>
      <w:rPr>
        <w:rFonts w:ascii="Courier New" w:hAnsi="Courier New" w:cs="Courier New" w:hint="default"/>
      </w:rPr>
    </w:lvl>
    <w:lvl w:ilvl="2" w:tplc="041F0005" w:tentative="1">
      <w:start w:val="1"/>
      <w:numFmt w:val="bullet"/>
      <w:lvlText w:val=""/>
      <w:lvlJc w:val="left"/>
      <w:pPr>
        <w:ind w:left="4524" w:hanging="360"/>
      </w:pPr>
      <w:rPr>
        <w:rFonts w:ascii="Wingdings" w:hAnsi="Wingdings" w:hint="default"/>
      </w:rPr>
    </w:lvl>
    <w:lvl w:ilvl="3" w:tplc="041F0001" w:tentative="1">
      <w:start w:val="1"/>
      <w:numFmt w:val="bullet"/>
      <w:lvlText w:val=""/>
      <w:lvlJc w:val="left"/>
      <w:pPr>
        <w:ind w:left="5244" w:hanging="360"/>
      </w:pPr>
      <w:rPr>
        <w:rFonts w:ascii="Symbol" w:hAnsi="Symbol" w:hint="default"/>
      </w:rPr>
    </w:lvl>
    <w:lvl w:ilvl="4" w:tplc="041F0003" w:tentative="1">
      <w:start w:val="1"/>
      <w:numFmt w:val="bullet"/>
      <w:lvlText w:val="o"/>
      <w:lvlJc w:val="left"/>
      <w:pPr>
        <w:ind w:left="5964" w:hanging="360"/>
      </w:pPr>
      <w:rPr>
        <w:rFonts w:ascii="Courier New" w:hAnsi="Courier New" w:cs="Courier New" w:hint="default"/>
      </w:rPr>
    </w:lvl>
    <w:lvl w:ilvl="5" w:tplc="041F0005" w:tentative="1">
      <w:start w:val="1"/>
      <w:numFmt w:val="bullet"/>
      <w:lvlText w:val=""/>
      <w:lvlJc w:val="left"/>
      <w:pPr>
        <w:ind w:left="6684" w:hanging="360"/>
      </w:pPr>
      <w:rPr>
        <w:rFonts w:ascii="Wingdings" w:hAnsi="Wingdings" w:hint="default"/>
      </w:rPr>
    </w:lvl>
    <w:lvl w:ilvl="6" w:tplc="041F0001" w:tentative="1">
      <w:start w:val="1"/>
      <w:numFmt w:val="bullet"/>
      <w:lvlText w:val=""/>
      <w:lvlJc w:val="left"/>
      <w:pPr>
        <w:ind w:left="7404" w:hanging="360"/>
      </w:pPr>
      <w:rPr>
        <w:rFonts w:ascii="Symbol" w:hAnsi="Symbol" w:hint="default"/>
      </w:rPr>
    </w:lvl>
    <w:lvl w:ilvl="7" w:tplc="041F0003" w:tentative="1">
      <w:start w:val="1"/>
      <w:numFmt w:val="bullet"/>
      <w:lvlText w:val="o"/>
      <w:lvlJc w:val="left"/>
      <w:pPr>
        <w:ind w:left="8124" w:hanging="360"/>
      </w:pPr>
      <w:rPr>
        <w:rFonts w:ascii="Courier New" w:hAnsi="Courier New" w:cs="Courier New" w:hint="default"/>
      </w:rPr>
    </w:lvl>
    <w:lvl w:ilvl="8" w:tplc="041F0005" w:tentative="1">
      <w:start w:val="1"/>
      <w:numFmt w:val="bullet"/>
      <w:lvlText w:val=""/>
      <w:lvlJc w:val="left"/>
      <w:pPr>
        <w:ind w:left="8844" w:hanging="360"/>
      </w:pPr>
      <w:rPr>
        <w:rFonts w:ascii="Wingdings" w:hAnsi="Wingdings" w:hint="default"/>
      </w:rPr>
    </w:lvl>
  </w:abstractNum>
  <w:abstractNum w:abstractNumId="12" w15:restartNumberingAfterBreak="0">
    <w:nsid w:val="5284562B"/>
    <w:multiLevelType w:val="multilevel"/>
    <w:tmpl w:val="F0E421E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7351814"/>
    <w:multiLevelType w:val="hybridMultilevel"/>
    <w:tmpl w:val="DA8E3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8D22FC"/>
    <w:multiLevelType w:val="singleLevel"/>
    <w:tmpl w:val="D72070CC"/>
    <w:lvl w:ilvl="0">
      <w:start w:val="1"/>
      <w:numFmt w:val="bullet"/>
      <w:pStyle w:val="BodyText3"/>
      <w:lvlText w:val="-"/>
      <w:lvlJc w:val="left"/>
      <w:pPr>
        <w:tabs>
          <w:tab w:val="num" w:pos="360"/>
        </w:tabs>
        <w:ind w:left="360" w:hanging="360"/>
      </w:pPr>
      <w:rPr>
        <w:rFonts w:hint="default"/>
      </w:rPr>
    </w:lvl>
  </w:abstractNum>
  <w:abstractNum w:abstractNumId="15" w15:restartNumberingAfterBreak="0">
    <w:nsid w:val="6DA64A65"/>
    <w:multiLevelType w:val="hybridMultilevel"/>
    <w:tmpl w:val="AB929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4078F2"/>
    <w:multiLevelType w:val="multilevel"/>
    <w:tmpl w:val="1F26432A"/>
    <w:lvl w:ilvl="0">
      <w:numFmt w:val="bullet"/>
      <w:pStyle w:val="BodyTextIndent"/>
      <w:lvlText w:val="-"/>
      <w:lvlJc w:val="left"/>
      <w:pPr>
        <w:tabs>
          <w:tab w:val="num" w:pos="735"/>
        </w:tabs>
        <w:ind w:left="735" w:hanging="735"/>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num w:numId="1">
    <w:abstractNumId w:val="16"/>
  </w:num>
  <w:num w:numId="2">
    <w:abstractNumId w:val="14"/>
  </w:num>
  <w:num w:numId="3">
    <w:abstractNumId w:val="1"/>
  </w:num>
  <w:num w:numId="4">
    <w:abstractNumId w:val="5"/>
  </w:num>
  <w:num w:numId="5">
    <w:abstractNumId w:val="4"/>
  </w:num>
  <w:num w:numId="6">
    <w:abstractNumId w:val="1"/>
  </w:num>
  <w:num w:numId="7">
    <w:abstractNumId w:val="8"/>
  </w:num>
  <w:num w:numId="8">
    <w:abstractNumId w:val="10"/>
  </w:num>
  <w:num w:numId="9">
    <w:abstractNumId w:val="15"/>
  </w:num>
  <w:num w:numId="10">
    <w:abstractNumId w:val="1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0"/>
  </w:num>
  <w:num w:numId="21">
    <w:abstractNumId w:val="6"/>
  </w:num>
  <w:num w:numId="22">
    <w:abstractNumId w:val="3"/>
  </w:num>
  <w:num w:numId="23">
    <w:abstractNumId w:val="1"/>
  </w:num>
  <w:num w:numId="24">
    <w:abstractNumId w:val="1"/>
  </w:num>
  <w:num w:numId="25">
    <w:abstractNumId w:val="11"/>
  </w:num>
  <w:num w:numId="26">
    <w:abstractNumId w:val="1"/>
  </w:num>
  <w:num w:numId="27">
    <w:abstractNumId w:val="1"/>
  </w:num>
  <w:num w:numId="28">
    <w:abstractNumId w:val="9"/>
  </w:num>
  <w:num w:numId="29">
    <w:abstractNumId w:val="1"/>
  </w:num>
  <w:num w:numId="30">
    <w:abstractNumId w:val="7"/>
  </w:num>
  <w:num w:numId="31">
    <w:abstractNumId w:val="1"/>
  </w:num>
  <w:num w:numId="32">
    <w:abstractNumId w:val="1"/>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2"/>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D3"/>
    <w:rsid w:val="00003837"/>
    <w:rsid w:val="000130BE"/>
    <w:rsid w:val="00013DD3"/>
    <w:rsid w:val="00014C0B"/>
    <w:rsid w:val="00017414"/>
    <w:rsid w:val="000240E3"/>
    <w:rsid w:val="000264A2"/>
    <w:rsid w:val="00030FCB"/>
    <w:rsid w:val="00031FDD"/>
    <w:rsid w:val="00032481"/>
    <w:rsid w:val="000324F9"/>
    <w:rsid w:val="0003254A"/>
    <w:rsid w:val="00037EF7"/>
    <w:rsid w:val="00040032"/>
    <w:rsid w:val="00045B87"/>
    <w:rsid w:val="000469FF"/>
    <w:rsid w:val="00047F05"/>
    <w:rsid w:val="00052E6E"/>
    <w:rsid w:val="00054568"/>
    <w:rsid w:val="00056372"/>
    <w:rsid w:val="00056AA3"/>
    <w:rsid w:val="0006223E"/>
    <w:rsid w:val="00062663"/>
    <w:rsid w:val="00065044"/>
    <w:rsid w:val="000702C4"/>
    <w:rsid w:val="000704FE"/>
    <w:rsid w:val="000756EB"/>
    <w:rsid w:val="00076309"/>
    <w:rsid w:val="00076B82"/>
    <w:rsid w:val="00080D1B"/>
    <w:rsid w:val="00084D60"/>
    <w:rsid w:val="000901D1"/>
    <w:rsid w:val="00091B6D"/>
    <w:rsid w:val="00093707"/>
    <w:rsid w:val="000953F2"/>
    <w:rsid w:val="000A0946"/>
    <w:rsid w:val="000A55D4"/>
    <w:rsid w:val="000A74DE"/>
    <w:rsid w:val="000A7F88"/>
    <w:rsid w:val="000B02D9"/>
    <w:rsid w:val="000B1672"/>
    <w:rsid w:val="000B28C3"/>
    <w:rsid w:val="000B5DCC"/>
    <w:rsid w:val="000C3081"/>
    <w:rsid w:val="000C4450"/>
    <w:rsid w:val="000C71C3"/>
    <w:rsid w:val="000C79FB"/>
    <w:rsid w:val="000D0CB1"/>
    <w:rsid w:val="000D3664"/>
    <w:rsid w:val="000D3F1C"/>
    <w:rsid w:val="000E62DA"/>
    <w:rsid w:val="000E700F"/>
    <w:rsid w:val="000F0339"/>
    <w:rsid w:val="000F51E0"/>
    <w:rsid w:val="000F63DD"/>
    <w:rsid w:val="00100FC9"/>
    <w:rsid w:val="0010152C"/>
    <w:rsid w:val="00101ED7"/>
    <w:rsid w:val="00106426"/>
    <w:rsid w:val="00110845"/>
    <w:rsid w:val="00110C3C"/>
    <w:rsid w:val="001125AF"/>
    <w:rsid w:val="001140FA"/>
    <w:rsid w:val="00117068"/>
    <w:rsid w:val="001176CA"/>
    <w:rsid w:val="00121A75"/>
    <w:rsid w:val="001241E2"/>
    <w:rsid w:val="00126D14"/>
    <w:rsid w:val="0013052E"/>
    <w:rsid w:val="00134D3B"/>
    <w:rsid w:val="00135958"/>
    <w:rsid w:val="00143841"/>
    <w:rsid w:val="0015010B"/>
    <w:rsid w:val="00151361"/>
    <w:rsid w:val="00152578"/>
    <w:rsid w:val="001550A7"/>
    <w:rsid w:val="001603D8"/>
    <w:rsid w:val="00160E63"/>
    <w:rsid w:val="0016240A"/>
    <w:rsid w:val="00163ADC"/>
    <w:rsid w:val="0016459F"/>
    <w:rsid w:val="00167164"/>
    <w:rsid w:val="0017188E"/>
    <w:rsid w:val="00177A44"/>
    <w:rsid w:val="00180CE8"/>
    <w:rsid w:val="00181FA8"/>
    <w:rsid w:val="001856CF"/>
    <w:rsid w:val="00192843"/>
    <w:rsid w:val="00192A89"/>
    <w:rsid w:val="001A0375"/>
    <w:rsid w:val="001A1C3E"/>
    <w:rsid w:val="001A225C"/>
    <w:rsid w:val="001A2BD8"/>
    <w:rsid w:val="001A4209"/>
    <w:rsid w:val="001B01E3"/>
    <w:rsid w:val="001B0980"/>
    <w:rsid w:val="001C398B"/>
    <w:rsid w:val="001C5095"/>
    <w:rsid w:val="001D49A3"/>
    <w:rsid w:val="001D5CCF"/>
    <w:rsid w:val="001E02AC"/>
    <w:rsid w:val="001E2281"/>
    <w:rsid w:val="001E4266"/>
    <w:rsid w:val="001E4C3A"/>
    <w:rsid w:val="001E4E0E"/>
    <w:rsid w:val="001F19E6"/>
    <w:rsid w:val="001F27B6"/>
    <w:rsid w:val="002008C9"/>
    <w:rsid w:val="0020097E"/>
    <w:rsid w:val="00200D34"/>
    <w:rsid w:val="002041AB"/>
    <w:rsid w:val="002041FE"/>
    <w:rsid w:val="00210BBE"/>
    <w:rsid w:val="00223170"/>
    <w:rsid w:val="00224D6E"/>
    <w:rsid w:val="00226455"/>
    <w:rsid w:val="0022705B"/>
    <w:rsid w:val="0023173F"/>
    <w:rsid w:val="00235B50"/>
    <w:rsid w:val="00242C19"/>
    <w:rsid w:val="002436AC"/>
    <w:rsid w:val="00254AB9"/>
    <w:rsid w:val="00256634"/>
    <w:rsid w:val="002579F9"/>
    <w:rsid w:val="00260174"/>
    <w:rsid w:val="00261DB8"/>
    <w:rsid w:val="00263E0F"/>
    <w:rsid w:val="00264D22"/>
    <w:rsid w:val="00275177"/>
    <w:rsid w:val="00280C44"/>
    <w:rsid w:val="002825C0"/>
    <w:rsid w:val="002842CA"/>
    <w:rsid w:val="002907C2"/>
    <w:rsid w:val="00290878"/>
    <w:rsid w:val="00290B97"/>
    <w:rsid w:val="00294B74"/>
    <w:rsid w:val="00294C1A"/>
    <w:rsid w:val="00294E97"/>
    <w:rsid w:val="002A1F63"/>
    <w:rsid w:val="002B61B5"/>
    <w:rsid w:val="002B6379"/>
    <w:rsid w:val="002B6D53"/>
    <w:rsid w:val="002C5188"/>
    <w:rsid w:val="002D0082"/>
    <w:rsid w:val="002D0125"/>
    <w:rsid w:val="002D169C"/>
    <w:rsid w:val="002D22C2"/>
    <w:rsid w:val="002D7270"/>
    <w:rsid w:val="002E43D0"/>
    <w:rsid w:val="002E4840"/>
    <w:rsid w:val="002E5188"/>
    <w:rsid w:val="002E5E6D"/>
    <w:rsid w:val="002E7BA9"/>
    <w:rsid w:val="002F17FF"/>
    <w:rsid w:val="002F2347"/>
    <w:rsid w:val="002F46B2"/>
    <w:rsid w:val="00304E89"/>
    <w:rsid w:val="00306C83"/>
    <w:rsid w:val="00312DD3"/>
    <w:rsid w:val="0031596A"/>
    <w:rsid w:val="00325DCD"/>
    <w:rsid w:val="00325F66"/>
    <w:rsid w:val="00327FCE"/>
    <w:rsid w:val="00342D94"/>
    <w:rsid w:val="00345423"/>
    <w:rsid w:val="003465CF"/>
    <w:rsid w:val="003465D2"/>
    <w:rsid w:val="00350AD7"/>
    <w:rsid w:val="00354681"/>
    <w:rsid w:val="00361EEF"/>
    <w:rsid w:val="003669C5"/>
    <w:rsid w:val="00372AAC"/>
    <w:rsid w:val="0037486D"/>
    <w:rsid w:val="00386690"/>
    <w:rsid w:val="00386B33"/>
    <w:rsid w:val="00386CAD"/>
    <w:rsid w:val="003921C3"/>
    <w:rsid w:val="00396699"/>
    <w:rsid w:val="003A45EB"/>
    <w:rsid w:val="003A642B"/>
    <w:rsid w:val="003B4889"/>
    <w:rsid w:val="003B6D63"/>
    <w:rsid w:val="003C0F4E"/>
    <w:rsid w:val="003C1314"/>
    <w:rsid w:val="003D3428"/>
    <w:rsid w:val="003E2F24"/>
    <w:rsid w:val="003E3A54"/>
    <w:rsid w:val="003E3E06"/>
    <w:rsid w:val="003E5D8F"/>
    <w:rsid w:val="003F185B"/>
    <w:rsid w:val="004056B5"/>
    <w:rsid w:val="00413B51"/>
    <w:rsid w:val="00413C36"/>
    <w:rsid w:val="00414032"/>
    <w:rsid w:val="004166D4"/>
    <w:rsid w:val="0041719E"/>
    <w:rsid w:val="00425AC1"/>
    <w:rsid w:val="0042694A"/>
    <w:rsid w:val="00427C75"/>
    <w:rsid w:val="0043659B"/>
    <w:rsid w:val="00436F05"/>
    <w:rsid w:val="004404AE"/>
    <w:rsid w:val="0044198E"/>
    <w:rsid w:val="00441CEE"/>
    <w:rsid w:val="00442560"/>
    <w:rsid w:val="00444275"/>
    <w:rsid w:val="00444A33"/>
    <w:rsid w:val="00446E76"/>
    <w:rsid w:val="0045018F"/>
    <w:rsid w:val="0045039A"/>
    <w:rsid w:val="00450F97"/>
    <w:rsid w:val="00454A38"/>
    <w:rsid w:val="00456F33"/>
    <w:rsid w:val="00462CF6"/>
    <w:rsid w:val="004635A6"/>
    <w:rsid w:val="004667A7"/>
    <w:rsid w:val="00472335"/>
    <w:rsid w:val="00480738"/>
    <w:rsid w:val="00481C4E"/>
    <w:rsid w:val="00483E00"/>
    <w:rsid w:val="0049279D"/>
    <w:rsid w:val="004A0BDA"/>
    <w:rsid w:val="004A418E"/>
    <w:rsid w:val="004A7D39"/>
    <w:rsid w:val="004B01F0"/>
    <w:rsid w:val="004B6E73"/>
    <w:rsid w:val="004D188B"/>
    <w:rsid w:val="004D7C9D"/>
    <w:rsid w:val="004E06F6"/>
    <w:rsid w:val="004E16A5"/>
    <w:rsid w:val="004E1894"/>
    <w:rsid w:val="004E2D1B"/>
    <w:rsid w:val="004E695A"/>
    <w:rsid w:val="004F11B3"/>
    <w:rsid w:val="004F1684"/>
    <w:rsid w:val="004F3015"/>
    <w:rsid w:val="004F53E3"/>
    <w:rsid w:val="00500DCB"/>
    <w:rsid w:val="00501B37"/>
    <w:rsid w:val="00502D5C"/>
    <w:rsid w:val="00503CAF"/>
    <w:rsid w:val="00504E06"/>
    <w:rsid w:val="005064FD"/>
    <w:rsid w:val="00506542"/>
    <w:rsid w:val="00507C97"/>
    <w:rsid w:val="005169A0"/>
    <w:rsid w:val="00524454"/>
    <w:rsid w:val="005278AD"/>
    <w:rsid w:val="0053464B"/>
    <w:rsid w:val="00534736"/>
    <w:rsid w:val="00541ADA"/>
    <w:rsid w:val="00547B72"/>
    <w:rsid w:val="0055173B"/>
    <w:rsid w:val="00552091"/>
    <w:rsid w:val="00552420"/>
    <w:rsid w:val="005557AF"/>
    <w:rsid w:val="00556E24"/>
    <w:rsid w:val="00566719"/>
    <w:rsid w:val="00566C2A"/>
    <w:rsid w:val="00566FFB"/>
    <w:rsid w:val="005712B9"/>
    <w:rsid w:val="00573EAA"/>
    <w:rsid w:val="00573F33"/>
    <w:rsid w:val="00574979"/>
    <w:rsid w:val="0058344E"/>
    <w:rsid w:val="00587F1E"/>
    <w:rsid w:val="00587FDA"/>
    <w:rsid w:val="00590D82"/>
    <w:rsid w:val="005923E0"/>
    <w:rsid w:val="00595B5C"/>
    <w:rsid w:val="005A0213"/>
    <w:rsid w:val="005A501B"/>
    <w:rsid w:val="005B09F2"/>
    <w:rsid w:val="005B1C80"/>
    <w:rsid w:val="005B3B32"/>
    <w:rsid w:val="005B5CC5"/>
    <w:rsid w:val="005B6965"/>
    <w:rsid w:val="005C4534"/>
    <w:rsid w:val="005C7740"/>
    <w:rsid w:val="005D1CB2"/>
    <w:rsid w:val="005D2A3E"/>
    <w:rsid w:val="005D4B02"/>
    <w:rsid w:val="005D52F5"/>
    <w:rsid w:val="005D6D12"/>
    <w:rsid w:val="005E3AD7"/>
    <w:rsid w:val="005E3B77"/>
    <w:rsid w:val="005F21AD"/>
    <w:rsid w:val="005F292D"/>
    <w:rsid w:val="005F5E7A"/>
    <w:rsid w:val="005F6999"/>
    <w:rsid w:val="005F7AB7"/>
    <w:rsid w:val="005F7DF1"/>
    <w:rsid w:val="00600D57"/>
    <w:rsid w:val="00604386"/>
    <w:rsid w:val="0060458A"/>
    <w:rsid w:val="00607558"/>
    <w:rsid w:val="00614083"/>
    <w:rsid w:val="006149A3"/>
    <w:rsid w:val="006158B2"/>
    <w:rsid w:val="0061679E"/>
    <w:rsid w:val="00620C82"/>
    <w:rsid w:val="00623053"/>
    <w:rsid w:val="00623350"/>
    <w:rsid w:val="00632326"/>
    <w:rsid w:val="00632CA2"/>
    <w:rsid w:val="00634C92"/>
    <w:rsid w:val="00640139"/>
    <w:rsid w:val="006464FD"/>
    <w:rsid w:val="006508E8"/>
    <w:rsid w:val="00655730"/>
    <w:rsid w:val="0065767D"/>
    <w:rsid w:val="006615DC"/>
    <w:rsid w:val="0066214E"/>
    <w:rsid w:val="00670AAE"/>
    <w:rsid w:val="00670FE8"/>
    <w:rsid w:val="00674307"/>
    <w:rsid w:val="006812C3"/>
    <w:rsid w:val="006949B0"/>
    <w:rsid w:val="006964C2"/>
    <w:rsid w:val="006A3088"/>
    <w:rsid w:val="006A33C2"/>
    <w:rsid w:val="006A35C7"/>
    <w:rsid w:val="006A389E"/>
    <w:rsid w:val="006A7512"/>
    <w:rsid w:val="006B1BBA"/>
    <w:rsid w:val="006B29FB"/>
    <w:rsid w:val="006B51BA"/>
    <w:rsid w:val="006B544B"/>
    <w:rsid w:val="006B5E40"/>
    <w:rsid w:val="006C0F6A"/>
    <w:rsid w:val="006C2734"/>
    <w:rsid w:val="006C55B6"/>
    <w:rsid w:val="006C6C16"/>
    <w:rsid w:val="006D5398"/>
    <w:rsid w:val="006E7F0B"/>
    <w:rsid w:val="006F210D"/>
    <w:rsid w:val="006F6CDA"/>
    <w:rsid w:val="00700ACF"/>
    <w:rsid w:val="00701E3F"/>
    <w:rsid w:val="007038FD"/>
    <w:rsid w:val="00704040"/>
    <w:rsid w:val="00705F40"/>
    <w:rsid w:val="00711C0B"/>
    <w:rsid w:val="00714F3C"/>
    <w:rsid w:val="00715119"/>
    <w:rsid w:val="0072072C"/>
    <w:rsid w:val="00726AC5"/>
    <w:rsid w:val="0072793C"/>
    <w:rsid w:val="00734BF3"/>
    <w:rsid w:val="0073708F"/>
    <w:rsid w:val="00741F88"/>
    <w:rsid w:val="00743B4B"/>
    <w:rsid w:val="00743DD4"/>
    <w:rsid w:val="00745829"/>
    <w:rsid w:val="007465BD"/>
    <w:rsid w:val="0074761C"/>
    <w:rsid w:val="0075006C"/>
    <w:rsid w:val="007508B7"/>
    <w:rsid w:val="00764BC4"/>
    <w:rsid w:val="00766C24"/>
    <w:rsid w:val="00767097"/>
    <w:rsid w:val="00767737"/>
    <w:rsid w:val="0076779B"/>
    <w:rsid w:val="007741D3"/>
    <w:rsid w:val="007746DD"/>
    <w:rsid w:val="007746E2"/>
    <w:rsid w:val="0077595A"/>
    <w:rsid w:val="007760CE"/>
    <w:rsid w:val="007860BD"/>
    <w:rsid w:val="007A59AC"/>
    <w:rsid w:val="007A7B96"/>
    <w:rsid w:val="007B2228"/>
    <w:rsid w:val="007B2826"/>
    <w:rsid w:val="007B50FA"/>
    <w:rsid w:val="007B7799"/>
    <w:rsid w:val="007C1E38"/>
    <w:rsid w:val="007D3176"/>
    <w:rsid w:val="007D463C"/>
    <w:rsid w:val="007D4BE5"/>
    <w:rsid w:val="007D6104"/>
    <w:rsid w:val="007E675C"/>
    <w:rsid w:val="007F033D"/>
    <w:rsid w:val="007F0A69"/>
    <w:rsid w:val="007F1164"/>
    <w:rsid w:val="007F2124"/>
    <w:rsid w:val="007F3B68"/>
    <w:rsid w:val="007F3F50"/>
    <w:rsid w:val="00801D00"/>
    <w:rsid w:val="00801F53"/>
    <w:rsid w:val="00802067"/>
    <w:rsid w:val="00803A07"/>
    <w:rsid w:val="00803C3E"/>
    <w:rsid w:val="00803E07"/>
    <w:rsid w:val="008078D8"/>
    <w:rsid w:val="0081086E"/>
    <w:rsid w:val="00815DB2"/>
    <w:rsid w:val="00822352"/>
    <w:rsid w:val="00824163"/>
    <w:rsid w:val="0083495E"/>
    <w:rsid w:val="008349B3"/>
    <w:rsid w:val="00834D2E"/>
    <w:rsid w:val="008407F5"/>
    <w:rsid w:val="0084771D"/>
    <w:rsid w:val="008531A1"/>
    <w:rsid w:val="00856544"/>
    <w:rsid w:val="0085694A"/>
    <w:rsid w:val="00860F45"/>
    <w:rsid w:val="00863E38"/>
    <w:rsid w:val="0086548F"/>
    <w:rsid w:val="00865F4D"/>
    <w:rsid w:val="00871020"/>
    <w:rsid w:val="008717FE"/>
    <w:rsid w:val="00873C13"/>
    <w:rsid w:val="008742CA"/>
    <w:rsid w:val="00881696"/>
    <w:rsid w:val="0088477A"/>
    <w:rsid w:val="008848B9"/>
    <w:rsid w:val="00885DDB"/>
    <w:rsid w:val="00891A49"/>
    <w:rsid w:val="0089334D"/>
    <w:rsid w:val="00893F94"/>
    <w:rsid w:val="008945CC"/>
    <w:rsid w:val="00895712"/>
    <w:rsid w:val="0089692B"/>
    <w:rsid w:val="008A383B"/>
    <w:rsid w:val="008A4484"/>
    <w:rsid w:val="008A6A38"/>
    <w:rsid w:val="008B100E"/>
    <w:rsid w:val="008B1F06"/>
    <w:rsid w:val="008B21B6"/>
    <w:rsid w:val="008B29D2"/>
    <w:rsid w:val="008B2FDC"/>
    <w:rsid w:val="008B4B9A"/>
    <w:rsid w:val="008B4CAB"/>
    <w:rsid w:val="008B7641"/>
    <w:rsid w:val="008C0DEC"/>
    <w:rsid w:val="008C379F"/>
    <w:rsid w:val="008D0D10"/>
    <w:rsid w:val="008D49CC"/>
    <w:rsid w:val="008E1497"/>
    <w:rsid w:val="008E1678"/>
    <w:rsid w:val="008E173F"/>
    <w:rsid w:val="008E3B4E"/>
    <w:rsid w:val="008E6D42"/>
    <w:rsid w:val="008E7BBD"/>
    <w:rsid w:val="008F2AC5"/>
    <w:rsid w:val="008F352F"/>
    <w:rsid w:val="008F4EFA"/>
    <w:rsid w:val="00903BC1"/>
    <w:rsid w:val="0090595B"/>
    <w:rsid w:val="00906547"/>
    <w:rsid w:val="009073B8"/>
    <w:rsid w:val="0091053C"/>
    <w:rsid w:val="0091374D"/>
    <w:rsid w:val="00914F6A"/>
    <w:rsid w:val="0092102E"/>
    <w:rsid w:val="009238F8"/>
    <w:rsid w:val="0092540C"/>
    <w:rsid w:val="00935EB7"/>
    <w:rsid w:val="0094107E"/>
    <w:rsid w:val="00945643"/>
    <w:rsid w:val="00946C4C"/>
    <w:rsid w:val="0095177D"/>
    <w:rsid w:val="009573FF"/>
    <w:rsid w:val="009726B7"/>
    <w:rsid w:val="00975908"/>
    <w:rsid w:val="00977169"/>
    <w:rsid w:val="009777B5"/>
    <w:rsid w:val="009813F3"/>
    <w:rsid w:val="00985320"/>
    <w:rsid w:val="00985EF0"/>
    <w:rsid w:val="00991BC4"/>
    <w:rsid w:val="00993CCD"/>
    <w:rsid w:val="00994A39"/>
    <w:rsid w:val="00996A14"/>
    <w:rsid w:val="00997CDF"/>
    <w:rsid w:val="009A1F8C"/>
    <w:rsid w:val="009A413C"/>
    <w:rsid w:val="009A5CF8"/>
    <w:rsid w:val="009B32AF"/>
    <w:rsid w:val="009B53AF"/>
    <w:rsid w:val="009B63CB"/>
    <w:rsid w:val="009B6FD9"/>
    <w:rsid w:val="009B7830"/>
    <w:rsid w:val="009B7DFB"/>
    <w:rsid w:val="009B7EF6"/>
    <w:rsid w:val="009C49C5"/>
    <w:rsid w:val="009D08BE"/>
    <w:rsid w:val="009D6725"/>
    <w:rsid w:val="009D7CD3"/>
    <w:rsid w:val="009E1CCD"/>
    <w:rsid w:val="009E4470"/>
    <w:rsid w:val="009E4545"/>
    <w:rsid w:val="009E4E4B"/>
    <w:rsid w:val="009F1166"/>
    <w:rsid w:val="009F1171"/>
    <w:rsid w:val="009F2B5A"/>
    <w:rsid w:val="009F4551"/>
    <w:rsid w:val="00A006F0"/>
    <w:rsid w:val="00A03233"/>
    <w:rsid w:val="00A04371"/>
    <w:rsid w:val="00A07A9C"/>
    <w:rsid w:val="00A1158E"/>
    <w:rsid w:val="00A11887"/>
    <w:rsid w:val="00A15690"/>
    <w:rsid w:val="00A246A4"/>
    <w:rsid w:val="00A263C9"/>
    <w:rsid w:val="00A266FE"/>
    <w:rsid w:val="00A27A1D"/>
    <w:rsid w:val="00A342DE"/>
    <w:rsid w:val="00A3717B"/>
    <w:rsid w:val="00A37E46"/>
    <w:rsid w:val="00A425C2"/>
    <w:rsid w:val="00A44CC0"/>
    <w:rsid w:val="00A459D8"/>
    <w:rsid w:val="00A543E4"/>
    <w:rsid w:val="00A57340"/>
    <w:rsid w:val="00A6281A"/>
    <w:rsid w:val="00A64EFA"/>
    <w:rsid w:val="00A654F3"/>
    <w:rsid w:val="00A6728D"/>
    <w:rsid w:val="00A679E4"/>
    <w:rsid w:val="00A67E41"/>
    <w:rsid w:val="00A7576C"/>
    <w:rsid w:val="00A803B9"/>
    <w:rsid w:val="00A815A4"/>
    <w:rsid w:val="00A82828"/>
    <w:rsid w:val="00A8606D"/>
    <w:rsid w:val="00A8720F"/>
    <w:rsid w:val="00A901BA"/>
    <w:rsid w:val="00A90B51"/>
    <w:rsid w:val="00A97E65"/>
    <w:rsid w:val="00AA0EA0"/>
    <w:rsid w:val="00AA5A4F"/>
    <w:rsid w:val="00AA5C82"/>
    <w:rsid w:val="00AB1631"/>
    <w:rsid w:val="00AB1642"/>
    <w:rsid w:val="00AB1659"/>
    <w:rsid w:val="00AB23DD"/>
    <w:rsid w:val="00AB2F6A"/>
    <w:rsid w:val="00AB5450"/>
    <w:rsid w:val="00AC7227"/>
    <w:rsid w:val="00AD1235"/>
    <w:rsid w:val="00AD27C6"/>
    <w:rsid w:val="00AE3399"/>
    <w:rsid w:val="00AE4D2A"/>
    <w:rsid w:val="00AE5BA2"/>
    <w:rsid w:val="00AE6CBF"/>
    <w:rsid w:val="00AF12D0"/>
    <w:rsid w:val="00AF1B1B"/>
    <w:rsid w:val="00AF289E"/>
    <w:rsid w:val="00AF3FBF"/>
    <w:rsid w:val="00B017AF"/>
    <w:rsid w:val="00B02386"/>
    <w:rsid w:val="00B1229D"/>
    <w:rsid w:val="00B13788"/>
    <w:rsid w:val="00B14C5D"/>
    <w:rsid w:val="00B154FF"/>
    <w:rsid w:val="00B21E15"/>
    <w:rsid w:val="00B31284"/>
    <w:rsid w:val="00B32566"/>
    <w:rsid w:val="00B41DB7"/>
    <w:rsid w:val="00B46DAC"/>
    <w:rsid w:val="00B53679"/>
    <w:rsid w:val="00B547A9"/>
    <w:rsid w:val="00B60FEB"/>
    <w:rsid w:val="00B6332F"/>
    <w:rsid w:val="00B66578"/>
    <w:rsid w:val="00B7428D"/>
    <w:rsid w:val="00B80DA0"/>
    <w:rsid w:val="00B87829"/>
    <w:rsid w:val="00B91CD0"/>
    <w:rsid w:val="00B95807"/>
    <w:rsid w:val="00B9596A"/>
    <w:rsid w:val="00B96945"/>
    <w:rsid w:val="00BA0B40"/>
    <w:rsid w:val="00BA1007"/>
    <w:rsid w:val="00BA16A8"/>
    <w:rsid w:val="00BA4806"/>
    <w:rsid w:val="00BA67FE"/>
    <w:rsid w:val="00BA7C02"/>
    <w:rsid w:val="00BA7C45"/>
    <w:rsid w:val="00BB6A7D"/>
    <w:rsid w:val="00BC14F6"/>
    <w:rsid w:val="00BC6AD7"/>
    <w:rsid w:val="00BD1918"/>
    <w:rsid w:val="00BD5C65"/>
    <w:rsid w:val="00BE1871"/>
    <w:rsid w:val="00BE1B9C"/>
    <w:rsid w:val="00BE2536"/>
    <w:rsid w:val="00BE2BA2"/>
    <w:rsid w:val="00BE3438"/>
    <w:rsid w:val="00BE5139"/>
    <w:rsid w:val="00BF0ED5"/>
    <w:rsid w:val="00BF10E0"/>
    <w:rsid w:val="00BF2927"/>
    <w:rsid w:val="00BF2DC2"/>
    <w:rsid w:val="00BF7ED2"/>
    <w:rsid w:val="00C04B4E"/>
    <w:rsid w:val="00C0764D"/>
    <w:rsid w:val="00C10472"/>
    <w:rsid w:val="00C10FFE"/>
    <w:rsid w:val="00C135C0"/>
    <w:rsid w:val="00C16198"/>
    <w:rsid w:val="00C22621"/>
    <w:rsid w:val="00C22AC0"/>
    <w:rsid w:val="00C306B7"/>
    <w:rsid w:val="00C40ACD"/>
    <w:rsid w:val="00C42863"/>
    <w:rsid w:val="00C44080"/>
    <w:rsid w:val="00C47AA0"/>
    <w:rsid w:val="00C51286"/>
    <w:rsid w:val="00C5517E"/>
    <w:rsid w:val="00C578D0"/>
    <w:rsid w:val="00C60D9E"/>
    <w:rsid w:val="00C6151E"/>
    <w:rsid w:val="00C61C1E"/>
    <w:rsid w:val="00C827B9"/>
    <w:rsid w:val="00C82D5F"/>
    <w:rsid w:val="00C83DA2"/>
    <w:rsid w:val="00C85C23"/>
    <w:rsid w:val="00C85E0B"/>
    <w:rsid w:val="00C86FCC"/>
    <w:rsid w:val="00C8793C"/>
    <w:rsid w:val="00CA07E8"/>
    <w:rsid w:val="00CB10C3"/>
    <w:rsid w:val="00CB2143"/>
    <w:rsid w:val="00CB4B7D"/>
    <w:rsid w:val="00CB7492"/>
    <w:rsid w:val="00CC2ABB"/>
    <w:rsid w:val="00CC4F11"/>
    <w:rsid w:val="00CC5072"/>
    <w:rsid w:val="00CD7BE4"/>
    <w:rsid w:val="00CE2A7C"/>
    <w:rsid w:val="00CE3C82"/>
    <w:rsid w:val="00CE52F7"/>
    <w:rsid w:val="00CF2CE4"/>
    <w:rsid w:val="00D00801"/>
    <w:rsid w:val="00D0490E"/>
    <w:rsid w:val="00D074B3"/>
    <w:rsid w:val="00D07D56"/>
    <w:rsid w:val="00D11858"/>
    <w:rsid w:val="00D14DF1"/>
    <w:rsid w:val="00D15A38"/>
    <w:rsid w:val="00D2142D"/>
    <w:rsid w:val="00D239E3"/>
    <w:rsid w:val="00D23B81"/>
    <w:rsid w:val="00D23D81"/>
    <w:rsid w:val="00D240DB"/>
    <w:rsid w:val="00D274D4"/>
    <w:rsid w:val="00D3052D"/>
    <w:rsid w:val="00D421D8"/>
    <w:rsid w:val="00D46DE6"/>
    <w:rsid w:val="00D476A4"/>
    <w:rsid w:val="00D50755"/>
    <w:rsid w:val="00D50F25"/>
    <w:rsid w:val="00D511D8"/>
    <w:rsid w:val="00D612C7"/>
    <w:rsid w:val="00D658BE"/>
    <w:rsid w:val="00D751BF"/>
    <w:rsid w:val="00D7746B"/>
    <w:rsid w:val="00D820A7"/>
    <w:rsid w:val="00D85BB2"/>
    <w:rsid w:val="00D9156A"/>
    <w:rsid w:val="00D97A34"/>
    <w:rsid w:val="00DA1509"/>
    <w:rsid w:val="00DA39AC"/>
    <w:rsid w:val="00DA76C9"/>
    <w:rsid w:val="00DB1F0F"/>
    <w:rsid w:val="00DB4BC3"/>
    <w:rsid w:val="00DB6CA5"/>
    <w:rsid w:val="00DC07F3"/>
    <w:rsid w:val="00DC2DDE"/>
    <w:rsid w:val="00DD697F"/>
    <w:rsid w:val="00DD7677"/>
    <w:rsid w:val="00DE0BCB"/>
    <w:rsid w:val="00DE1AB4"/>
    <w:rsid w:val="00DE36B6"/>
    <w:rsid w:val="00DE643E"/>
    <w:rsid w:val="00DF5D06"/>
    <w:rsid w:val="00DF6481"/>
    <w:rsid w:val="00DF70B3"/>
    <w:rsid w:val="00DF7BE4"/>
    <w:rsid w:val="00E008DB"/>
    <w:rsid w:val="00E022C3"/>
    <w:rsid w:val="00E0510D"/>
    <w:rsid w:val="00E11A64"/>
    <w:rsid w:val="00E12524"/>
    <w:rsid w:val="00E1268D"/>
    <w:rsid w:val="00E24C92"/>
    <w:rsid w:val="00E26D0F"/>
    <w:rsid w:val="00E3517F"/>
    <w:rsid w:val="00E36587"/>
    <w:rsid w:val="00E41CFE"/>
    <w:rsid w:val="00E41D7B"/>
    <w:rsid w:val="00E43560"/>
    <w:rsid w:val="00E43A80"/>
    <w:rsid w:val="00E453FD"/>
    <w:rsid w:val="00E53A6E"/>
    <w:rsid w:val="00E54647"/>
    <w:rsid w:val="00E5749D"/>
    <w:rsid w:val="00E6196D"/>
    <w:rsid w:val="00E664E8"/>
    <w:rsid w:val="00E73053"/>
    <w:rsid w:val="00E754E7"/>
    <w:rsid w:val="00E769B7"/>
    <w:rsid w:val="00E7732B"/>
    <w:rsid w:val="00E77AF4"/>
    <w:rsid w:val="00E860C8"/>
    <w:rsid w:val="00E86D90"/>
    <w:rsid w:val="00E9226D"/>
    <w:rsid w:val="00E93320"/>
    <w:rsid w:val="00E9380A"/>
    <w:rsid w:val="00E97A1A"/>
    <w:rsid w:val="00EA30FB"/>
    <w:rsid w:val="00EA63C3"/>
    <w:rsid w:val="00EA70AC"/>
    <w:rsid w:val="00EB02F2"/>
    <w:rsid w:val="00EB632F"/>
    <w:rsid w:val="00EC1677"/>
    <w:rsid w:val="00EC456A"/>
    <w:rsid w:val="00EC57C7"/>
    <w:rsid w:val="00ED1218"/>
    <w:rsid w:val="00ED4212"/>
    <w:rsid w:val="00ED4EC7"/>
    <w:rsid w:val="00ED70CE"/>
    <w:rsid w:val="00EE0295"/>
    <w:rsid w:val="00EE2828"/>
    <w:rsid w:val="00EF02F4"/>
    <w:rsid w:val="00EF41A5"/>
    <w:rsid w:val="00EF64E7"/>
    <w:rsid w:val="00EF7077"/>
    <w:rsid w:val="00F02B6F"/>
    <w:rsid w:val="00F04018"/>
    <w:rsid w:val="00F04419"/>
    <w:rsid w:val="00F0466E"/>
    <w:rsid w:val="00F05DE0"/>
    <w:rsid w:val="00F0644F"/>
    <w:rsid w:val="00F06715"/>
    <w:rsid w:val="00F07B94"/>
    <w:rsid w:val="00F10213"/>
    <w:rsid w:val="00F10C88"/>
    <w:rsid w:val="00F138F0"/>
    <w:rsid w:val="00F15040"/>
    <w:rsid w:val="00F21F91"/>
    <w:rsid w:val="00F226DA"/>
    <w:rsid w:val="00F2657A"/>
    <w:rsid w:val="00F26C54"/>
    <w:rsid w:val="00F26EF5"/>
    <w:rsid w:val="00F302E1"/>
    <w:rsid w:val="00F31D73"/>
    <w:rsid w:val="00F342EF"/>
    <w:rsid w:val="00F411EB"/>
    <w:rsid w:val="00F413D9"/>
    <w:rsid w:val="00F41DF4"/>
    <w:rsid w:val="00F4376B"/>
    <w:rsid w:val="00F46DA7"/>
    <w:rsid w:val="00F46DAA"/>
    <w:rsid w:val="00F51C02"/>
    <w:rsid w:val="00F5446F"/>
    <w:rsid w:val="00F61ACC"/>
    <w:rsid w:val="00F638B5"/>
    <w:rsid w:val="00F66417"/>
    <w:rsid w:val="00F66A68"/>
    <w:rsid w:val="00F67573"/>
    <w:rsid w:val="00F67924"/>
    <w:rsid w:val="00F84DFC"/>
    <w:rsid w:val="00F857E1"/>
    <w:rsid w:val="00F87CE1"/>
    <w:rsid w:val="00F90D7F"/>
    <w:rsid w:val="00F9150F"/>
    <w:rsid w:val="00F936CD"/>
    <w:rsid w:val="00F938AD"/>
    <w:rsid w:val="00F97C7C"/>
    <w:rsid w:val="00FA0C26"/>
    <w:rsid w:val="00FA218E"/>
    <w:rsid w:val="00FA2934"/>
    <w:rsid w:val="00FB0641"/>
    <w:rsid w:val="00FB11CD"/>
    <w:rsid w:val="00FC41AE"/>
    <w:rsid w:val="00FD1D92"/>
    <w:rsid w:val="00FD1F2A"/>
    <w:rsid w:val="00FE119C"/>
    <w:rsid w:val="00FE484E"/>
    <w:rsid w:val="00FE7CD2"/>
    <w:rsid w:val="00FF1AD5"/>
    <w:rsid w:val="00FF5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B167B"/>
  <w15:docId w15:val="{060AB694-24A5-45A3-BCF9-BBF4AF06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A3"/>
    <w:pPr>
      <w:spacing w:line="360" w:lineRule="auto"/>
      <w:jc w:val="both"/>
    </w:pPr>
    <w:rPr>
      <w:rFonts w:ascii="Arial" w:hAnsi="Arial"/>
      <w:color w:val="000000"/>
      <w:sz w:val="22"/>
    </w:rPr>
  </w:style>
  <w:style w:type="paragraph" w:styleId="Heading1">
    <w:name w:val="heading 1"/>
    <w:aliases w:val="Heading 1s"/>
    <w:basedOn w:val="Normal"/>
    <w:next w:val="Normal"/>
    <w:uiPriority w:val="9"/>
    <w:qFormat/>
    <w:pPr>
      <w:keepNext/>
      <w:numPr>
        <w:numId w:val="3"/>
      </w:numPr>
      <w:spacing w:before="240" w:after="60"/>
      <w:outlineLvl w:val="0"/>
    </w:pPr>
    <w:rPr>
      <w:b/>
      <w:caps/>
      <w:sz w:val="28"/>
    </w:rPr>
  </w:style>
  <w:style w:type="paragraph" w:styleId="Heading2">
    <w:name w:val="heading 2"/>
    <w:basedOn w:val="Heading1"/>
    <w:next w:val="Normal"/>
    <w:link w:val="Heading2Char"/>
    <w:uiPriority w:val="9"/>
    <w:qFormat/>
    <w:pPr>
      <w:numPr>
        <w:ilvl w:val="1"/>
      </w:numPr>
      <w:outlineLvl w:val="1"/>
    </w:pPr>
    <w:rPr>
      <w:caps w:val="0"/>
      <w:sz w:val="26"/>
    </w:rPr>
  </w:style>
  <w:style w:type="paragraph" w:styleId="Heading3">
    <w:name w:val="heading 3"/>
    <w:basedOn w:val="Heading2"/>
    <w:next w:val="Normal"/>
    <w:link w:val="Heading3Char"/>
    <w:uiPriority w:val="9"/>
    <w:qFormat/>
    <w:pPr>
      <w:numPr>
        <w:ilvl w:val="2"/>
      </w:numPr>
      <w:outlineLvl w:val="2"/>
    </w:pPr>
    <w:rPr>
      <w:sz w:val="24"/>
    </w:rPr>
  </w:style>
  <w:style w:type="paragraph" w:styleId="Heading4">
    <w:name w:val="heading 4"/>
    <w:basedOn w:val="Heading3"/>
    <w:next w:val="Normal"/>
    <w:link w:val="Heading4Char"/>
    <w:uiPriority w:val="9"/>
    <w:qFormat/>
    <w:pPr>
      <w:numPr>
        <w:ilvl w:val="3"/>
      </w:numPr>
      <w:outlineLvl w:val="3"/>
    </w:pPr>
    <w:rPr>
      <w:snapToGrid w:val="0"/>
      <w:sz w:val="22"/>
    </w:rPr>
  </w:style>
  <w:style w:type="paragraph" w:styleId="Heading5">
    <w:name w:val="heading 5"/>
    <w:basedOn w:val="Heading4"/>
    <w:next w:val="Normal"/>
    <w:uiPriority w:val="9"/>
    <w:qFormat/>
    <w:pPr>
      <w:numPr>
        <w:ilvl w:val="4"/>
      </w:numPr>
      <w:spacing w:after="120"/>
      <w:outlineLvl w:val="4"/>
    </w:pPr>
  </w:style>
  <w:style w:type="paragraph" w:styleId="Heading6">
    <w:name w:val="heading 6"/>
    <w:basedOn w:val="Heading5"/>
    <w:next w:val="Normal"/>
    <w:uiPriority w:val="9"/>
    <w:qFormat/>
    <w:pPr>
      <w:numPr>
        <w:ilvl w:val="5"/>
      </w:numPr>
      <w:spacing w:after="60"/>
      <w:outlineLvl w:val="5"/>
    </w:pPr>
    <w:rPr>
      <w:lang w:val="en-US"/>
    </w:rPr>
  </w:style>
  <w:style w:type="paragraph" w:styleId="Heading7">
    <w:name w:val="heading 7"/>
    <w:basedOn w:val="Heading6"/>
    <w:next w:val="Normal"/>
    <w:uiPriority w:val="9"/>
    <w:qFormat/>
    <w:pPr>
      <w:numPr>
        <w:ilvl w:val="6"/>
      </w:numPr>
      <w:tabs>
        <w:tab w:val="left" w:pos="1985"/>
      </w:tabs>
      <w:outlineLvl w:val="6"/>
    </w:p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40" w:lineRule="auto"/>
      <w:jc w:val="left"/>
    </w:pPr>
    <w:rPr>
      <w:sz w:val="16"/>
    </w:rPr>
  </w:style>
  <w:style w:type="paragraph" w:styleId="Footer">
    <w:name w:val="footer"/>
    <w:basedOn w:val="Normal"/>
    <w:link w:val="FooterChar"/>
    <w:pPr>
      <w:tabs>
        <w:tab w:val="center" w:pos="4153"/>
        <w:tab w:val="right" w:pos="8306"/>
      </w:tabs>
      <w:spacing w:line="240" w:lineRule="auto"/>
    </w:pPr>
    <w:rPr>
      <w:sz w:val="16"/>
    </w:rPr>
  </w:style>
  <w:style w:type="character" w:styleId="PageNumber">
    <w:name w:val="page number"/>
    <w:rPr>
      <w:rFonts w:ascii="Arial" w:hAnsi="Arial"/>
    </w:rPr>
  </w:style>
  <w:style w:type="paragraph" w:styleId="BodyTextIndent">
    <w:name w:val="Body Text Indent"/>
    <w:basedOn w:val="Normal"/>
    <w:pPr>
      <w:numPr>
        <w:numId w:val="1"/>
      </w:numPr>
      <w:outlineLvl w:val="0"/>
    </w:pPr>
    <w:rPr>
      <w:snapToGrid w:val="0"/>
      <w:sz w:val="24"/>
    </w:rPr>
  </w:style>
  <w:style w:type="paragraph" w:styleId="BodyText3">
    <w:name w:val="Body Text 3"/>
    <w:basedOn w:val="Normal"/>
    <w:pPr>
      <w:numPr>
        <w:numId w:val="2"/>
      </w:numPr>
      <w:outlineLvl w:val="0"/>
    </w:pPr>
    <w:rPr>
      <w:snapToGrid w:val="0"/>
      <w:sz w:val="24"/>
    </w:rPr>
  </w:style>
  <w:style w:type="character" w:styleId="CommentReference">
    <w:name w:val="annotation reference"/>
    <w:semiHidden/>
    <w:rPr>
      <w:rFonts w:ascii="Arial" w:hAnsi="Arial"/>
      <w:sz w:val="16"/>
    </w:rPr>
  </w:style>
  <w:style w:type="paragraph" w:customStyle="1" w:styleId="icindeki">
    <w:name w:val="icindeki"/>
    <w:basedOn w:val="TOC1"/>
    <w:pPr>
      <w:spacing w:line="360" w:lineRule="auto"/>
    </w:pPr>
    <w:rPr>
      <w:b w:val="0"/>
    </w:rPr>
  </w:style>
  <w:style w:type="paragraph" w:styleId="TOC1">
    <w:name w:val="toc 1"/>
    <w:basedOn w:val="Normal"/>
    <w:next w:val="Normal"/>
    <w:autoRedefine/>
    <w:semiHidden/>
    <w:pPr>
      <w:spacing w:before="60" w:after="60" w:line="240" w:lineRule="auto"/>
    </w:pPr>
    <w:rPr>
      <w:b/>
      <w:caps/>
    </w:rPr>
  </w:style>
  <w:style w:type="paragraph" w:styleId="CommentText">
    <w:name w:val="annotation text"/>
    <w:basedOn w:val="Normal"/>
    <w:link w:val="CommentTextChar"/>
    <w:semiHidden/>
  </w:style>
  <w:style w:type="paragraph" w:styleId="Index1">
    <w:name w:val="index 1"/>
    <w:basedOn w:val="Normal"/>
    <w:next w:val="Normal"/>
    <w:autoRedefine/>
    <w:semiHidden/>
    <w:pPr>
      <w:ind w:left="200" w:hanging="200"/>
    </w:pPr>
  </w:style>
  <w:style w:type="paragraph" w:styleId="TOC2">
    <w:name w:val="toc 2"/>
    <w:basedOn w:val="Normal"/>
    <w:next w:val="Normal"/>
    <w:autoRedefine/>
    <w:semiHidden/>
    <w:rPr>
      <w:noProof/>
    </w:rPr>
  </w:style>
  <w:style w:type="paragraph" w:styleId="TOC3">
    <w:name w:val="toc 3"/>
    <w:basedOn w:val="TOC2"/>
    <w:next w:val="Normal"/>
    <w:autoRedefine/>
    <w:semiHidden/>
    <w:pPr>
      <w:ind w:left="440"/>
    </w:pPr>
    <w:rPr>
      <w:i/>
      <w:smallCaps/>
    </w:rPr>
  </w:style>
  <w:style w:type="paragraph" w:styleId="TOC4">
    <w:name w:val="toc 4"/>
    <w:basedOn w:val="Normal"/>
    <w:next w:val="Normal"/>
    <w:autoRedefine/>
    <w:semiHidden/>
    <w:pPr>
      <w:ind w:left="660"/>
    </w:pPr>
    <w:rPr>
      <w:sz w:val="18"/>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CommentSubject">
    <w:name w:val="annotation subject"/>
    <w:basedOn w:val="CommentText"/>
    <w:next w:val="CommentText"/>
    <w:semiHidden/>
    <w:rPr>
      <w:b/>
      <w:sz w:val="20"/>
    </w:rPr>
  </w:style>
  <w:style w:type="paragraph" w:styleId="BalloonText">
    <w:name w:val="Balloon Text"/>
    <w:basedOn w:val="Normal"/>
    <w:semiHidden/>
    <w:rPr>
      <w:rFonts w:ascii="Tahoma" w:hAnsi="Tahoma"/>
      <w:sz w:val="16"/>
    </w:rPr>
  </w:style>
  <w:style w:type="paragraph" w:styleId="TableofFigures">
    <w:name w:val="table of figures"/>
    <w:basedOn w:val="Normal"/>
    <w:next w:val="Normal"/>
    <w:semiHidden/>
    <w:pPr>
      <w:ind w:left="567" w:hanging="567"/>
    </w:pPr>
    <w:rPr>
      <w:b/>
    </w:rPr>
  </w:style>
  <w:style w:type="paragraph" w:styleId="Caption">
    <w:name w:val="caption"/>
    <w:basedOn w:val="Normal"/>
    <w:next w:val="Normal"/>
    <w:qFormat/>
    <w:pPr>
      <w:spacing w:before="120" w:after="120"/>
      <w:jc w:val="center"/>
    </w:pPr>
    <w:rPr>
      <w:b/>
    </w:rPr>
  </w:style>
  <w:style w:type="paragraph" w:customStyle="1" w:styleId="hidden">
    <w:name w:val="hidden"/>
    <w:basedOn w:val="Normal"/>
    <w:next w:val="Normal"/>
    <w:pPr>
      <w:spacing w:line="240" w:lineRule="auto"/>
    </w:pPr>
    <w:rPr>
      <w:vanish/>
    </w:rPr>
  </w:style>
  <w:style w:type="character" w:styleId="Hyperlink">
    <w:name w:val="Hyperlink"/>
    <w:rPr>
      <w:rFonts w:ascii="Arial" w:hAnsi="Arial"/>
      <w:color w:val="0000FF"/>
      <w:u w:val="single"/>
    </w:rPr>
  </w:style>
  <w:style w:type="paragraph" w:styleId="NoteHeading">
    <w:name w:val="Note Heading"/>
    <w:basedOn w:val="Normal"/>
    <w:next w:val="Normal"/>
  </w:style>
  <w:style w:type="character" w:styleId="Strong">
    <w:name w:val="Strong"/>
    <w:qFormat/>
    <w:rPr>
      <w:rFonts w:ascii="Arial" w:hAnsi="Arial"/>
      <w:b/>
    </w:rPr>
  </w:style>
  <w:style w:type="character" w:styleId="Emphasis">
    <w:name w:val="Emphasis"/>
    <w:qFormat/>
    <w:rPr>
      <w:rFonts w:ascii="Arial" w:hAnsi="Arial"/>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character" w:customStyle="1" w:styleId="CommentTextChar">
    <w:name w:val="Comment Text Char"/>
    <w:link w:val="CommentText"/>
    <w:semiHidden/>
    <w:rsid w:val="00F26EF5"/>
    <w:rPr>
      <w:rFonts w:ascii="Arial" w:hAnsi="Arial"/>
      <w:color w:val="000000"/>
      <w:sz w:val="22"/>
    </w:rPr>
  </w:style>
  <w:style w:type="character" w:customStyle="1" w:styleId="FooterChar">
    <w:name w:val="Footer Char"/>
    <w:link w:val="Footer"/>
    <w:rsid w:val="007F2124"/>
    <w:rPr>
      <w:rFonts w:ascii="Arial" w:hAnsi="Arial"/>
      <w:color w:val="000000"/>
      <w:sz w:val="16"/>
    </w:rPr>
  </w:style>
  <w:style w:type="paragraph" w:styleId="ListParagraph">
    <w:name w:val="List Paragraph"/>
    <w:basedOn w:val="Normal"/>
    <w:uiPriority w:val="34"/>
    <w:qFormat/>
    <w:rsid w:val="002E5E6D"/>
    <w:pPr>
      <w:ind w:left="720"/>
      <w:contextualSpacing/>
    </w:pPr>
  </w:style>
  <w:style w:type="paragraph" w:styleId="Revision">
    <w:name w:val="Revision"/>
    <w:hidden/>
    <w:uiPriority w:val="99"/>
    <w:semiHidden/>
    <w:rsid w:val="00F41DF4"/>
    <w:rPr>
      <w:rFonts w:ascii="Arial" w:hAnsi="Arial"/>
      <w:color w:val="000000"/>
      <w:sz w:val="22"/>
    </w:rPr>
  </w:style>
  <w:style w:type="character" w:customStyle="1" w:styleId="Heading3Char">
    <w:name w:val="Heading 3 Char"/>
    <w:basedOn w:val="DefaultParagraphFont"/>
    <w:link w:val="Heading3"/>
    <w:rsid w:val="009726B7"/>
    <w:rPr>
      <w:rFonts w:ascii="Arial" w:hAnsi="Arial"/>
      <w:b/>
      <w:color w:val="000000"/>
      <w:sz w:val="24"/>
    </w:rPr>
  </w:style>
  <w:style w:type="character" w:styleId="PlaceholderText">
    <w:name w:val="Placeholder Text"/>
    <w:basedOn w:val="DefaultParagraphFont"/>
    <w:uiPriority w:val="99"/>
    <w:semiHidden/>
    <w:rsid w:val="00D476A4"/>
    <w:rPr>
      <w:color w:val="808080"/>
    </w:rPr>
  </w:style>
  <w:style w:type="table" w:styleId="TableGrid">
    <w:name w:val="Table Grid"/>
    <w:basedOn w:val="TableNormal"/>
    <w:uiPriority w:val="59"/>
    <w:rsid w:val="0064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49A3"/>
    <w:rPr>
      <w:rFonts w:ascii="Arial" w:hAnsi="Arial"/>
      <w:b/>
      <w:color w:val="000000"/>
      <w:sz w:val="26"/>
    </w:rPr>
  </w:style>
  <w:style w:type="character" w:customStyle="1" w:styleId="Heading4Char">
    <w:name w:val="Heading 4 Char"/>
    <w:basedOn w:val="DefaultParagraphFont"/>
    <w:link w:val="Heading4"/>
    <w:rsid w:val="001D49A3"/>
    <w:rPr>
      <w:rFonts w:ascii="Arial" w:hAnsi="Arial"/>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nan\ISO%20R%202000\formatlar\20_02_04\tali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9915847C58FDD49B75F51077E88C444" ma:contentTypeVersion="11" ma:contentTypeDescription="Yeni belge oluşturun." ma:contentTypeScope="" ma:versionID="3f8f051400827c75fd54b0fba50b3fc8">
  <xsd:schema xmlns:xsd="http://www.w3.org/2001/XMLSchema" xmlns:xs="http://www.w3.org/2001/XMLSchema" xmlns:p="http://schemas.microsoft.com/office/2006/metadata/properties" xmlns:ns2="10554200-1249-426d-a117-ab86d0d7e94d" xmlns:ns3="a1b7510a-2716-46ae-8ed9-acdd8a27c633" targetNamespace="http://schemas.microsoft.com/office/2006/metadata/properties" ma:root="true" ma:fieldsID="6743e6a38397d0541b0cfdec74e7b7a3" ns2:_="" ns3:_="">
    <xsd:import namespace="10554200-1249-426d-a117-ab86d0d7e94d"/>
    <xsd:import namespace="a1b7510a-2716-46ae-8ed9-acdd8a27c633"/>
    <xsd:element name="properties">
      <xsd:complexType>
        <xsd:sequence>
          <xsd:element name="documentManagement">
            <xsd:complexType>
              <xsd:all>
                <xsd:element ref="ns2:Belge_x0020_Numaras_x0131_" minOccurs="0"/>
                <xsd:element ref="ns2:A_x00e7__x0131_klama" minOccurs="0"/>
                <xsd:element ref="ns2:G_x00fc_ncelleme_x0020_No" minOccurs="0"/>
                <xsd:element ref="ns2:G_x00fc_ncelleme_x0020_Tarihi" minOccurs="0"/>
                <xsd:element ref="ns2:Onaylayan" minOccurs="0"/>
                <xsd:element ref="ns2:Kontrol_x0020_Eden" minOccurs="0"/>
                <xsd:element ref="ns2:Haz_x0131_rlayan_x002f_G_x00fc_ncelley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4200-1249-426d-a117-ab86d0d7e94d" elementFormDefault="qualified">
    <xsd:import namespace="http://schemas.microsoft.com/office/2006/documentManagement/types"/>
    <xsd:import namespace="http://schemas.microsoft.com/office/infopath/2007/PartnerControls"/>
    <xsd:element name="Belge_x0020_Numaras_x0131_" ma:index="8" nillable="true" ma:displayName="Belge Numarası" ma:internalName="Belge_x0020_Numaras_x0131_">
      <xsd:simpleType>
        <xsd:restriction base="dms:Text">
          <xsd:maxLength value="32"/>
        </xsd:restriction>
      </xsd:simpleType>
    </xsd:element>
    <xsd:element name="A_x00e7__x0131_klama" ma:index="9" nillable="true" ma:displayName="Açıklama" ma:internalName="A_x00e7__x0131_klama">
      <xsd:simpleType>
        <xsd:restriction base="dms:Note">
          <xsd:maxLength value="255"/>
        </xsd:restriction>
      </xsd:simpleType>
    </xsd:element>
    <xsd:element name="G_x00fc_ncelleme_x0020_No" ma:index="10" nillable="true" ma:displayName="Güncelleme No" ma:internalName="G_x00fc_ncelleme_x0020_No" ma:percentage="FALSE">
      <xsd:simpleType>
        <xsd:restriction base="dms:Number"/>
      </xsd:simpleType>
    </xsd:element>
    <xsd:element name="G_x00fc_ncelleme_x0020_Tarihi" ma:index="11" nillable="true" ma:displayName="Güncelleme Tarihi" ma:format="DateOnly" ma:internalName="G_x00fc_ncelleme_x0020_Tarihi">
      <xsd:simpleType>
        <xsd:restriction base="dms:DateTime"/>
      </xsd:simpleType>
    </xsd:element>
    <xsd:element name="Onaylayan" ma:index="12" nillable="true" ma:displayName="Onaylayan" ma:internalName="Onaylayan">
      <xsd:simpleType>
        <xsd:restriction base="dms:Note">
          <xsd:maxLength value="255"/>
        </xsd:restriction>
      </xsd:simpleType>
    </xsd:element>
    <xsd:element name="Kontrol_x0020_Eden" ma:index="13" nillable="true" ma:displayName="Kontrol Eden" ma:internalName="Kontrol_x0020_Eden">
      <xsd:simpleType>
        <xsd:restriction base="dms:Note">
          <xsd:maxLength value="255"/>
        </xsd:restriction>
      </xsd:simpleType>
    </xsd:element>
    <xsd:element name="Haz_x0131_rlayan_x002f_G_x00fc_ncelleyen" ma:index="14" nillable="true" ma:displayName="Hazırlayan/Güncelleyen" ma:internalName="Haz_x0131_rlayan_x002f_G_x00fc_ncelley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7510a-2716-46ae-8ed9-acdd8a27c633" elementFormDefault="qualified">
    <xsd:import namespace="http://schemas.microsoft.com/office/2006/documentManagement/types"/>
    <xsd:import namespace="http://schemas.microsoft.com/office/infopath/2007/PartnerControls"/>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_x00e7__x0131_klama xmlns="10554200-1249-426d-a117-ab86d0d7e94d" xsi:nil="true"/>
    <G_x00fc_ncelleme_x0020_Tarihi xmlns="10554200-1249-426d-a117-ab86d0d7e94d">2022-02-02T21:00:00+00:00</G_x00fc_ncelleme_x0020_Tarihi>
    <G_x00fc_ncelleme_x0020_No xmlns="10554200-1249-426d-a117-ab86d0d7e94d">3</G_x00fc_ncelleme_x0020_No>
    <Belge_x0020_Numaras_x0131_ xmlns="10554200-1249-426d-a117-ab86d0d7e94d">992-022356-000</Belge_x0020_Numaras_x0131_>
    <Kontrol_x0020_Eden xmlns="10554200-1249-426d-a117-ab86d0d7e94d" xsi:nil="true"/>
    <Onaylayan xmlns="10554200-1249-426d-a117-ab86d0d7e94d" xsi:nil="true"/>
    <Haz_x0131_rlayan_x002f_G_x00fc_ncelleyen xmlns="10554200-1249-426d-a117-ab86d0d7e9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9077-F2C6-4722-B0D3-7085A895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4200-1249-426d-a117-ab86d0d7e94d"/>
    <ds:schemaRef ds:uri="a1b7510a-2716-46ae-8ed9-acdd8a27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AD286-61C8-4D73-8369-3BCF5305BBF5}">
  <ds:schemaRefs>
    <ds:schemaRef ds:uri="http://schemas.microsoft.com/sharepoint/v3/contenttype/forms"/>
  </ds:schemaRefs>
</ds:datastoreItem>
</file>

<file path=customXml/itemProps3.xml><?xml version="1.0" encoding="utf-8"?>
<ds:datastoreItem xmlns:ds="http://schemas.openxmlformats.org/officeDocument/2006/customXml" ds:itemID="{79B33EB9-BFF3-41A3-9FBE-2524F894EA3F}">
  <ds:schemaRefs>
    <ds:schemaRef ds:uri="http://schemas.microsoft.com/office/2006/documentManagement/types"/>
    <ds:schemaRef ds:uri="http://purl.org/dc/elements/1.1/"/>
    <ds:schemaRef ds:uri="http://www.w3.org/XML/1998/namespace"/>
    <ds:schemaRef ds:uri="http://schemas.openxmlformats.org/package/2006/metadata/core-properties"/>
    <ds:schemaRef ds:uri="10554200-1249-426d-a117-ab86d0d7e94d"/>
    <ds:schemaRef ds:uri="http://purl.org/dc/terms/"/>
    <ds:schemaRef ds:uri="http://schemas.microsoft.com/office/infopath/2007/PartnerControls"/>
    <ds:schemaRef ds:uri="a1b7510a-2716-46ae-8ed9-acdd8a27c63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52E41D-F77E-4C5D-B76F-AAA728E4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talimat</Template>
  <TotalTime>0</TotalTime>
  <Pages>16</Pages>
  <Words>4048</Words>
  <Characters>23078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sage</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minan</dc:creator>
  <cp:keywords/>
  <dc:description/>
  <cp:lastModifiedBy>Aydın ŞAKALAKOĞLU</cp:lastModifiedBy>
  <cp:revision>2</cp:revision>
  <cp:lastPrinted>2019-05-13T14:12:00Z</cp:lastPrinted>
  <dcterms:created xsi:type="dcterms:W3CDTF">2022-02-07T06:03:00Z</dcterms:created>
  <dcterms:modified xsi:type="dcterms:W3CDTF">2022-02-07T06:03:00Z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0x01010009915847C58FDD49B75F51077E88C444</vt:lpwstr>
  </property>
  <property fmtid="{D5CDD505-2E9C-101B-9397-08002B2CF9AE}" pid="3" name="_NewReviewCycle">
    <vt:lpwstr/>
  </property>
</Properties>
</file>