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5713A" w14:textId="77777777" w:rsidR="00E404D9" w:rsidRDefault="00E404D9" w:rsidP="00E404D9">
      <w:pPr>
        <w:pStyle w:val="Heading1"/>
      </w:pPr>
      <w:r>
        <w:t>AMAÇ</w:t>
      </w:r>
    </w:p>
    <w:p w14:paraId="2D45713B" w14:textId="77777777" w:rsidR="00E404D9" w:rsidRDefault="00E404D9" w:rsidP="00CD7A59">
      <w:r>
        <w:t xml:space="preserve">Bu belge, TÜBİTAK SAGE tarafından </w:t>
      </w:r>
      <w:r w:rsidR="008C6C7B">
        <w:t>talep edilen</w:t>
      </w:r>
      <w:r>
        <w:t xml:space="preserve"> </w:t>
      </w:r>
      <w:r w:rsidR="00F369F9">
        <w:t>üretim</w:t>
      </w:r>
      <w:r>
        <w:t xml:space="preserve"> </w:t>
      </w:r>
      <w:r w:rsidR="00F369F9">
        <w:t xml:space="preserve">hizmeti </w:t>
      </w:r>
      <w:r>
        <w:t>için tedarikçiler tarafından sağlanması gereken kalite güvence gereksinimleri</w:t>
      </w:r>
      <w:r w:rsidR="007845A6">
        <w:t>ni</w:t>
      </w:r>
      <w:r>
        <w:t xml:space="preserve"> tanımlamak amacıyla oluşturulmuştur.</w:t>
      </w:r>
    </w:p>
    <w:p w14:paraId="2D45713C" w14:textId="77777777" w:rsidR="00AE0A61" w:rsidRDefault="00AE0A61" w:rsidP="00CD7A59"/>
    <w:p w14:paraId="2D45713D" w14:textId="677F8401" w:rsidR="00AE0A61" w:rsidRDefault="00AE0A61" w:rsidP="00CD7A59">
      <w:r>
        <w:t>İş bu belge ile sipariş emri ve ekleri arasında bir çelişki olması durumunda sipariş emri ve eklerindeki gereksinimler dikkate alınacaktır.</w:t>
      </w:r>
      <w:r w:rsidR="00AD1D0A">
        <w:t xml:space="preserve"> İşbu belgede yazan tüm gereksinimler sipariş emri ve eklerinde aksi belirtilmediyse geçerlidir.</w:t>
      </w:r>
    </w:p>
    <w:p w14:paraId="1DAB3182" w14:textId="3405B6BA" w:rsidR="00587125" w:rsidRDefault="00587125" w:rsidP="00CD7A59"/>
    <w:p w14:paraId="41534EE0" w14:textId="4DA42138" w:rsidR="00587125" w:rsidRDefault="00C17C3B" w:rsidP="00CD7A59">
      <w:r>
        <w:t>Yöntemi özellikle belirtilmemişse</w:t>
      </w:r>
      <w:r w:rsidR="00587125">
        <w:t xml:space="preserve"> onay ve bilgilendirme işlemleri e-posta ile yapılacaktır.</w:t>
      </w:r>
    </w:p>
    <w:p w14:paraId="2D45713E" w14:textId="77777777" w:rsidR="00CD7A59" w:rsidRDefault="00CD7A59" w:rsidP="00CD7A59">
      <w:pPr>
        <w:pStyle w:val="Heading1"/>
      </w:pPr>
      <w:r>
        <w:t>TANIMLAR</w:t>
      </w:r>
    </w:p>
    <w:p w14:paraId="2D45713F" w14:textId="7367C0DD" w:rsidR="00CC3B7C" w:rsidRDefault="00CC3B7C" w:rsidP="00CC3B7C">
      <w:pPr>
        <w:rPr>
          <w:b/>
        </w:rPr>
      </w:pPr>
      <w:r>
        <w:rPr>
          <w:b/>
        </w:rPr>
        <w:t xml:space="preserve">İlave Kalite Gereksinimi: </w:t>
      </w:r>
      <w:r>
        <w:t>İ</w:t>
      </w:r>
      <w:r w:rsidR="00EF4523">
        <w:t xml:space="preserve">ş bu belgenin </w:t>
      </w:r>
      <w:r w:rsidR="00EF4523">
        <w:fldChar w:fldCharType="begin"/>
      </w:r>
      <w:r w:rsidR="00EF4523">
        <w:instrText xml:space="preserve"> REF _Ref493059480 \r \h </w:instrText>
      </w:r>
      <w:r w:rsidR="00EF4523">
        <w:fldChar w:fldCharType="separate"/>
      </w:r>
      <w:r w:rsidR="00A24631">
        <w:t>4.2</w:t>
      </w:r>
      <w:r w:rsidR="00EF4523">
        <w:fldChar w:fldCharType="end"/>
      </w:r>
      <w:r w:rsidR="00EF4523">
        <w:t xml:space="preserve"> paragrafında</w:t>
      </w:r>
      <w:r>
        <w:t xml:space="preserve"> geçen </w:t>
      </w:r>
      <w:r w:rsidR="00EF4523">
        <w:t>ve gereksinim</w:t>
      </w:r>
      <w:r>
        <w:t xml:space="preserve"> numarasının (İKG-02, İKG-05</w:t>
      </w:r>
      <w:r w:rsidR="004963FD">
        <w:t>,</w:t>
      </w:r>
      <w:r>
        <w:t xml:space="preserve"> vb.) sipariş emrinde özellikle belirtilmesi durumunda tedarikçi tarafından zorunlu olarak karşılanması gereken kalite gereksinimidir.</w:t>
      </w:r>
    </w:p>
    <w:p w14:paraId="2D457140" w14:textId="668DBD9B" w:rsidR="002C13BA" w:rsidRDefault="002C13BA" w:rsidP="002C13BA">
      <w:r w:rsidRPr="009438D5">
        <w:rPr>
          <w:b/>
        </w:rPr>
        <w:t>Onarım</w:t>
      </w:r>
      <w:r w:rsidR="008C00F8" w:rsidRPr="009438D5">
        <w:rPr>
          <w:b/>
        </w:rPr>
        <w:t xml:space="preserve"> (İng. </w:t>
      </w:r>
      <w:r w:rsidR="008C00F8" w:rsidRPr="009438D5">
        <w:rPr>
          <w:b/>
          <w:i/>
          <w:lang w:val="en-US"/>
        </w:rPr>
        <w:t>Repair</w:t>
      </w:r>
      <w:r w:rsidR="008C00F8" w:rsidRPr="009438D5">
        <w:rPr>
          <w:b/>
        </w:rPr>
        <w:t>)</w:t>
      </w:r>
      <w:r w:rsidRPr="009438D5">
        <w:rPr>
          <w:b/>
        </w:rPr>
        <w:t>:</w:t>
      </w:r>
      <w:r w:rsidR="004F14F6" w:rsidRPr="009438D5">
        <w:rPr>
          <w:b/>
        </w:rPr>
        <w:t xml:space="preserve"> </w:t>
      </w:r>
      <w:r w:rsidRPr="009438D5">
        <w:t>Bir</w:t>
      </w:r>
      <w:r w:rsidRPr="00004F10">
        <w:t xml:space="preserve"> uygunsuzluğu</w:t>
      </w:r>
      <w:r>
        <w:t xml:space="preserve"> düzeltmek</w:t>
      </w:r>
      <w:r w:rsidRPr="00004F10">
        <w:t xml:space="preserve"> için uygulanan </w:t>
      </w:r>
      <w:r>
        <w:t>ancak sipariş emri ve eklerine</w:t>
      </w:r>
      <w:r w:rsidR="000C168E">
        <w:t xml:space="preserve"> </w:t>
      </w:r>
      <w:r w:rsidRPr="00FD2E68">
        <w:rPr>
          <w:u w:val="single"/>
        </w:rPr>
        <w:t>tamamen uygun nitelikte sonuçlanmayan</w:t>
      </w:r>
      <w:r w:rsidR="000C168E">
        <w:rPr>
          <w:u w:val="single"/>
        </w:rPr>
        <w:t xml:space="preserve"> </w:t>
      </w:r>
      <w:r>
        <w:t>işlemlerdir</w:t>
      </w:r>
      <w:r w:rsidRPr="00004F10">
        <w:t>.</w:t>
      </w:r>
    </w:p>
    <w:p w14:paraId="2D457141" w14:textId="77777777" w:rsidR="00F369F9" w:rsidRDefault="00F369F9" w:rsidP="002C13BA">
      <w:r>
        <w:rPr>
          <w:b/>
        </w:rPr>
        <w:t xml:space="preserve">Raf Ürünü (İng. </w:t>
      </w:r>
      <w:r>
        <w:rPr>
          <w:b/>
          <w:i/>
          <w:lang w:val="en-US"/>
        </w:rPr>
        <w:t>Commerc</w:t>
      </w:r>
      <w:r w:rsidRPr="00B35A66">
        <w:rPr>
          <w:b/>
          <w:i/>
          <w:lang w:val="en-US"/>
        </w:rPr>
        <w:t>ial Item</w:t>
      </w:r>
      <w:r>
        <w:rPr>
          <w:b/>
        </w:rPr>
        <w:t xml:space="preserve">): </w:t>
      </w:r>
      <w:r w:rsidRPr="00B629BD">
        <w:t>Herhangi</w:t>
      </w:r>
      <w:r>
        <w:t xml:space="preserve"> </w:t>
      </w:r>
      <w:r w:rsidRPr="00B629BD">
        <w:t xml:space="preserve">bir gereksinimi karşılamak için değişiklik gerektirmeden kullanılabilen, </w:t>
      </w:r>
      <w:r>
        <w:t>bir firmanın ürün yelpazesinde var olan ve hazır olarak</w:t>
      </w:r>
      <w:r w:rsidRPr="00860C2C">
        <w:t xml:space="preserve"> tedarik edilebilen</w:t>
      </w:r>
      <w:r>
        <w:t xml:space="preserve"> ya da</w:t>
      </w:r>
      <w:r w:rsidR="007845A6">
        <w:t xml:space="preserve"> </w:t>
      </w:r>
      <w:r w:rsidRPr="00860C2C">
        <w:t xml:space="preserve">askeri veya ticari standartlara/şartnamelere uygun olarak üretilmiş/geliştirilmiş </w:t>
      </w:r>
      <w:r>
        <w:t>üründür</w:t>
      </w:r>
      <w:r w:rsidRPr="00860C2C">
        <w:t>.</w:t>
      </w:r>
    </w:p>
    <w:p w14:paraId="2D457142" w14:textId="77777777" w:rsidR="00B3561A" w:rsidRDefault="00B3561A" w:rsidP="00CD7A59">
      <w:r w:rsidRPr="00B3561A">
        <w:rPr>
          <w:b/>
        </w:rPr>
        <w:t>Sipariş Emri</w:t>
      </w:r>
      <w:r>
        <w:t xml:space="preserve">: </w:t>
      </w:r>
      <w:r>
        <w:tab/>
      </w:r>
      <w:r w:rsidR="00B33EAB">
        <w:t>Ürün</w:t>
      </w:r>
      <w:r>
        <w:t xml:space="preserve"> ya da hizmetin tedariki için TÜBİTAK SAGE tarafından hazırlanan taraflarca onaylanan belgedir. İş bu belgede geçen “Sipariş Emri” ifadesi aksi belirtilmedikçe sipariş </w:t>
      </w:r>
      <w:r w:rsidR="00BD4BDF">
        <w:t>formu</w:t>
      </w:r>
      <w:r>
        <w:t>, sözleşme ve bu amaçla kullanılan tüm belgeleri kapsar.</w:t>
      </w:r>
    </w:p>
    <w:p w14:paraId="2D457143" w14:textId="77777777" w:rsidR="00B33EAB" w:rsidRPr="00B33EAB" w:rsidRDefault="00B3561A" w:rsidP="00CD7A59">
      <w:r w:rsidRPr="00B3561A">
        <w:rPr>
          <w:b/>
        </w:rPr>
        <w:t xml:space="preserve">Sipariş Emri ve Ekleri: </w:t>
      </w:r>
      <w:r w:rsidRPr="00B3561A">
        <w:t>Sipariş emri ve</w:t>
      </w:r>
      <w:r>
        <w:t xml:space="preserve"> ekleri ile atıfta bulunulan tüm belgeleri, standartları vb. kapsar.</w:t>
      </w:r>
    </w:p>
    <w:p w14:paraId="2D457144" w14:textId="77777777" w:rsidR="00B3561A" w:rsidRDefault="00B3561A" w:rsidP="00B3561A">
      <w:r w:rsidRPr="00B3561A">
        <w:rPr>
          <w:b/>
        </w:rPr>
        <w:t>Tedarikçi</w:t>
      </w:r>
      <w:r>
        <w:rPr>
          <w:b/>
        </w:rPr>
        <w:t xml:space="preserve">: </w:t>
      </w:r>
      <w:r w:rsidR="00B33EAB">
        <w:t>Ürün</w:t>
      </w:r>
      <w:r>
        <w:t xml:space="preserve"> ya da hizmeti sipariş emri ve eklerindeki belgelere göre teslim edeceğini taahhüt eden firma ya da kuruluş.</w:t>
      </w:r>
    </w:p>
    <w:p w14:paraId="2D457145" w14:textId="77777777" w:rsidR="00B33EAB" w:rsidRDefault="00B33EAB" w:rsidP="00CD7A59">
      <w:r w:rsidRPr="00B33EAB">
        <w:rPr>
          <w:b/>
        </w:rPr>
        <w:t>Tedarikçi Alt Yüklenicisi</w:t>
      </w:r>
      <w:r>
        <w:rPr>
          <w:b/>
        </w:rPr>
        <w:t xml:space="preserve">: </w:t>
      </w:r>
      <w:r>
        <w:t>Tedarikçinin sağlayacağı ürün ya da hizmet için kullanacağı firma ve veya kuruluş.</w:t>
      </w:r>
    </w:p>
    <w:p w14:paraId="2D457146" w14:textId="66AFD665" w:rsidR="00FD2E68" w:rsidRPr="00FD2E68" w:rsidRDefault="00FD2E68" w:rsidP="00CD7A59">
      <w:pPr>
        <w:rPr>
          <w:b/>
        </w:rPr>
      </w:pPr>
      <w:r w:rsidRPr="00FD2E68">
        <w:rPr>
          <w:b/>
        </w:rPr>
        <w:t xml:space="preserve">Yeniden </w:t>
      </w:r>
      <w:r w:rsidRPr="009438D5">
        <w:rPr>
          <w:b/>
        </w:rPr>
        <w:t>İşleme</w:t>
      </w:r>
      <w:r w:rsidR="008C00F8" w:rsidRPr="009438D5">
        <w:rPr>
          <w:b/>
        </w:rPr>
        <w:t xml:space="preserve"> (İng. </w:t>
      </w:r>
      <w:r w:rsidR="008C00F8" w:rsidRPr="009438D5">
        <w:rPr>
          <w:b/>
          <w:i/>
          <w:lang w:val="en-US"/>
        </w:rPr>
        <w:t>Rework</w:t>
      </w:r>
      <w:r w:rsidR="008C00F8" w:rsidRPr="009438D5">
        <w:rPr>
          <w:b/>
        </w:rPr>
        <w:t>)</w:t>
      </w:r>
      <w:r w:rsidRPr="009438D5">
        <w:rPr>
          <w:b/>
        </w:rPr>
        <w:t>:</w:t>
      </w:r>
      <w:r w:rsidR="004F14F6">
        <w:rPr>
          <w:b/>
        </w:rPr>
        <w:t xml:space="preserve"> </w:t>
      </w:r>
      <w:r w:rsidRPr="00004F10">
        <w:t>Bir uygunsuzluğu</w:t>
      </w:r>
      <w:r>
        <w:t xml:space="preserve"> tamamen</w:t>
      </w:r>
      <w:r w:rsidRPr="00004F10">
        <w:t xml:space="preserve"> ortadan kaldırmak için uygulanan ve </w:t>
      </w:r>
      <w:r>
        <w:t>sipariş emri ve eklerine</w:t>
      </w:r>
      <w:r w:rsidR="000C168E">
        <w:t xml:space="preserve"> </w:t>
      </w:r>
      <w:r w:rsidRPr="002C13BA">
        <w:rPr>
          <w:u w:val="single"/>
        </w:rPr>
        <w:t>tamamen uygun nitelikte sonuçlanacak</w:t>
      </w:r>
      <w:r w:rsidRPr="00004F10">
        <w:t xml:space="preserve"> olan </w:t>
      </w:r>
      <w:r>
        <w:t>işlemlerdir</w:t>
      </w:r>
      <w:r w:rsidRPr="00004F10">
        <w:t>.</w:t>
      </w:r>
    </w:p>
    <w:p w14:paraId="2D457147" w14:textId="77777777" w:rsidR="00885873" w:rsidRDefault="00B33EAB" w:rsidP="00CD7A59">
      <w:r>
        <w:rPr>
          <w:b/>
        </w:rPr>
        <w:t xml:space="preserve">Uygunsuzluk: </w:t>
      </w:r>
      <w:r w:rsidR="002C13BA" w:rsidRPr="002C13BA">
        <w:t>Ürün ya da hizmetin sipariş emri ve eklerine uygun olmaması ya da uygun olduğunun kanıtlanamaması</w:t>
      </w:r>
    </w:p>
    <w:p w14:paraId="2D457148" w14:textId="447F61B7" w:rsidR="00F369F9" w:rsidRPr="00F369F9" w:rsidRDefault="00F369F9" w:rsidP="00F369F9">
      <w:r w:rsidRPr="00710201">
        <w:rPr>
          <w:b/>
        </w:rPr>
        <w:t>Zorunlu Kalite Gereksinimi:</w:t>
      </w:r>
      <w:r>
        <w:t xml:space="preserve"> </w:t>
      </w:r>
      <w:r w:rsidR="00EF4523">
        <w:t xml:space="preserve">İş bu belgenin </w:t>
      </w:r>
      <w:r w:rsidR="00EF4523">
        <w:fldChar w:fldCharType="begin"/>
      </w:r>
      <w:r w:rsidR="00EF4523">
        <w:instrText xml:space="preserve"> REF _Ref493059603 \r \h </w:instrText>
      </w:r>
      <w:r w:rsidR="00EF4523">
        <w:fldChar w:fldCharType="separate"/>
      </w:r>
      <w:r w:rsidR="00A24631">
        <w:t>4.1</w:t>
      </w:r>
      <w:r w:rsidR="00EF4523">
        <w:fldChar w:fldCharType="end"/>
      </w:r>
      <w:r w:rsidR="00EF4523">
        <w:t xml:space="preserve"> paragrafında geçen, sipariş emrinde gereksinim numarası verilmeksizin t</w:t>
      </w:r>
      <w:r>
        <w:t xml:space="preserve">edarikçi tarafından </w:t>
      </w:r>
      <w:r w:rsidR="00EF4523">
        <w:t xml:space="preserve">zorunlu olarak </w:t>
      </w:r>
      <w:r>
        <w:t>karşılanması gereken kalite gereksinimidir.</w:t>
      </w:r>
    </w:p>
    <w:p w14:paraId="2D457149" w14:textId="77777777" w:rsidR="00885873" w:rsidRDefault="00885873" w:rsidP="00885873">
      <w:pPr>
        <w:pStyle w:val="Heading1"/>
      </w:pPr>
      <w:r>
        <w:lastRenderedPageBreak/>
        <w:t>KISALTMALAR</w:t>
      </w:r>
    </w:p>
    <w:p w14:paraId="2D45714A" w14:textId="77777777" w:rsidR="00F369F9" w:rsidRDefault="00F369F9" w:rsidP="00F369F9">
      <w:r w:rsidRPr="009544AC">
        <w:rPr>
          <w:b/>
        </w:rPr>
        <w:t>İKG</w:t>
      </w:r>
      <w:r>
        <w:rPr>
          <w:b/>
        </w:rPr>
        <w:tab/>
      </w:r>
      <w:r w:rsidRPr="009544AC">
        <w:rPr>
          <w:b/>
        </w:rPr>
        <w:t>:</w:t>
      </w:r>
      <w:r>
        <w:t xml:space="preserve"> </w:t>
      </w:r>
      <w:r w:rsidR="00475CDE">
        <w:t>İlave</w:t>
      </w:r>
      <w:r>
        <w:t xml:space="preserve"> Kalite Gereksinimi</w:t>
      </w:r>
    </w:p>
    <w:p w14:paraId="2D45714B" w14:textId="206F36AB" w:rsidR="008C00F8" w:rsidRDefault="008C00F8" w:rsidP="00F369F9">
      <w:r w:rsidRPr="009438D5">
        <w:rPr>
          <w:b/>
        </w:rPr>
        <w:t>KGT</w:t>
      </w:r>
      <w:r w:rsidRPr="009438D5">
        <w:tab/>
        <w:t xml:space="preserve">: Kalite Güvence </w:t>
      </w:r>
      <w:r w:rsidR="004C2626" w:rsidRPr="009438D5">
        <w:t>Temsilcisi</w:t>
      </w:r>
    </w:p>
    <w:p w14:paraId="2D45714C" w14:textId="77777777" w:rsidR="00F369F9" w:rsidRPr="004A7478" w:rsidRDefault="00F369F9" w:rsidP="00F369F9">
      <w:r w:rsidRPr="009544AC">
        <w:rPr>
          <w:b/>
        </w:rPr>
        <w:t>ZKG</w:t>
      </w:r>
      <w:r>
        <w:rPr>
          <w:b/>
        </w:rPr>
        <w:tab/>
      </w:r>
      <w:r w:rsidRPr="009544AC">
        <w:rPr>
          <w:b/>
        </w:rPr>
        <w:t>:</w:t>
      </w:r>
      <w:r>
        <w:t xml:space="preserve"> Zorunlu Kalite Gereksinimi</w:t>
      </w:r>
    </w:p>
    <w:p w14:paraId="2D45714D" w14:textId="77777777" w:rsidR="00BA7C02" w:rsidRDefault="00CD7A59" w:rsidP="00BA7C02">
      <w:pPr>
        <w:pStyle w:val="Heading1"/>
      </w:pPr>
      <w:r>
        <w:t xml:space="preserve">KALİTE GÜVENCE </w:t>
      </w:r>
      <w:r w:rsidR="00885873">
        <w:t>Gereksinimleri</w:t>
      </w:r>
    </w:p>
    <w:p w14:paraId="2D45714E" w14:textId="77777777" w:rsidR="00CD7A59" w:rsidRDefault="00CD7A59" w:rsidP="00CD7A59">
      <w:pPr>
        <w:pStyle w:val="Heading2"/>
      </w:pPr>
      <w:bookmarkStart w:id="0" w:name="_Ref493059603"/>
      <w:r>
        <w:t xml:space="preserve">Zorunlu Kalite Güvence </w:t>
      </w:r>
      <w:r w:rsidR="00885873">
        <w:t>Gereksinimleri</w:t>
      </w:r>
      <w:bookmarkEnd w:id="0"/>
    </w:p>
    <w:p w14:paraId="2D45714F" w14:textId="77777777" w:rsidR="00B33EAB" w:rsidRDefault="00B33EAB" w:rsidP="00B33EAB">
      <w:r>
        <w:t xml:space="preserve">Sipariş emri ya da eklerinde aksi belirtilmediği sürece aşağıdaki </w:t>
      </w:r>
      <w:r w:rsidR="0093436D">
        <w:t>gereksinimler sağlanacaktır.</w:t>
      </w:r>
    </w:p>
    <w:p w14:paraId="2D457150" w14:textId="77777777" w:rsidR="00B440DA" w:rsidRDefault="00B440DA" w:rsidP="00B440DA">
      <w:pPr>
        <w:pStyle w:val="Heading3"/>
      </w:pPr>
      <w:r>
        <w:fldChar w:fldCharType="begin"/>
      </w:r>
      <w:r>
        <w:instrText xml:space="preserve"> DISPLAYNFC \l 0 </w:instrText>
      </w:r>
      <w:r>
        <w:fldChar w:fldCharType="end"/>
      </w:r>
      <w:r>
        <w:t>Kalite Yönetim Sistemi</w:t>
      </w:r>
    </w:p>
    <w:p w14:paraId="2D457151" w14:textId="208C181B" w:rsidR="00B440DA" w:rsidRDefault="00B440DA" w:rsidP="00B440DA">
      <w:r>
        <w:t xml:space="preserve">Tedarikçi TS EN ISO 9001 Kalite Yönetim Sistemi belgesine sahip olacaktır. Belge kapsamı, siparişe konu ürün ve hizmeti içerecektir. Geçerli belge daha önce teslim edilmediyse, sipariş emrinin imzalanmasını müteakip en geç </w:t>
      </w:r>
      <w:r w:rsidR="004963FD">
        <w:t>bir (</w:t>
      </w:r>
      <w:r>
        <w:t>1</w:t>
      </w:r>
      <w:r w:rsidR="004963FD">
        <w:t>)</w:t>
      </w:r>
      <w:r>
        <w:t xml:space="preserve"> hafta içinde teslim edilecektir.</w:t>
      </w:r>
    </w:p>
    <w:p w14:paraId="2D457152" w14:textId="77777777" w:rsidR="00B440DA" w:rsidRDefault="00B440DA" w:rsidP="00B440DA">
      <w:pPr>
        <w:pStyle w:val="Heading3"/>
      </w:pPr>
      <w:r>
        <w:t>Değişiklik Yönetimi</w:t>
      </w:r>
    </w:p>
    <w:p w14:paraId="2D457153" w14:textId="77777777" w:rsidR="00B440DA" w:rsidRPr="00B440DA" w:rsidRDefault="00B440DA" w:rsidP="00B440DA">
      <w:r>
        <w:t xml:space="preserve">Tedarikçi, daha önce yaptığı ve TÜBİTAK SAGE tarafından onaylanmış bir işi tekrar ederken üretim yeri, </w:t>
      </w:r>
      <w:proofErr w:type="gramStart"/>
      <w:r>
        <w:t>proses</w:t>
      </w:r>
      <w:proofErr w:type="gramEnd"/>
      <w:r>
        <w:t xml:space="preserve">, ekipman, alt yüklenici, ham malzeme tedarikçisi vb. gibi fakat bunlarla sınırlı olmayan tüm değişiklikleri (alt yüklenicilerindeki değişiklikler de dahil) TÜBİTAK </w:t>
      </w:r>
      <w:proofErr w:type="spellStart"/>
      <w:r>
        <w:t>SAGE’ye</w:t>
      </w:r>
      <w:proofErr w:type="spellEnd"/>
      <w:r>
        <w:t xml:space="preserve"> bildirecektir. Değişiklik bildirimle sınırlı olup TÜBİTAK </w:t>
      </w:r>
      <w:proofErr w:type="spellStart"/>
      <w:r>
        <w:t>SAGE’nin</w:t>
      </w:r>
      <w:proofErr w:type="spellEnd"/>
      <w:r>
        <w:t xml:space="preserve"> onayı beklenmeyecektir.</w:t>
      </w:r>
    </w:p>
    <w:p w14:paraId="2D457154" w14:textId="77777777" w:rsidR="00B440DA" w:rsidRDefault="00B440DA" w:rsidP="00B440DA">
      <w:pPr>
        <w:pStyle w:val="Heading3"/>
      </w:pPr>
      <w:r>
        <w:t>Tedarikçi Alt Yüklenicileri</w:t>
      </w:r>
    </w:p>
    <w:p w14:paraId="2D457155" w14:textId="77777777" w:rsidR="00B440DA" w:rsidRDefault="00B440DA" w:rsidP="00B440DA">
      <w:r w:rsidRPr="00BC73A5">
        <w:t>Te</w:t>
      </w:r>
      <w:r>
        <w:t xml:space="preserve">darikçi sipariş emri ve eklerinde yazan tüm talep ve gereksinimleri kendi alt yüklenicilerine iletecek ve uygulatacaktır. Tedarikçi, işin </w:t>
      </w:r>
      <w:r w:rsidRPr="00B33EAB">
        <w:rPr>
          <w:u w:val="single"/>
        </w:rPr>
        <w:t>tamamını</w:t>
      </w:r>
      <w:r>
        <w:t xml:space="preserve"> alt yüklenicilerine TÜBİTAK </w:t>
      </w:r>
      <w:proofErr w:type="spellStart"/>
      <w:r>
        <w:t>SAGE’nin</w:t>
      </w:r>
      <w:proofErr w:type="spellEnd"/>
      <w:r>
        <w:t xml:space="preserve"> izni olmadan devredemez.</w:t>
      </w:r>
    </w:p>
    <w:p w14:paraId="2D457156" w14:textId="77777777" w:rsidR="00B440DA" w:rsidRDefault="00B440DA" w:rsidP="00B440DA">
      <w:pPr>
        <w:pStyle w:val="Heading3"/>
      </w:pPr>
      <w:r>
        <w:t>Denetleme Hakkı</w:t>
      </w:r>
    </w:p>
    <w:p w14:paraId="2D457157" w14:textId="3BEBDEEF" w:rsidR="00B440DA" w:rsidRPr="00B440DA" w:rsidRDefault="0005765A" w:rsidP="00B440DA">
      <w:proofErr w:type="gramStart"/>
      <w:r>
        <w:t>TÜBİTAK SAGE, sipariş emri ile devam eden ya da tamamlanmış iş kapsamında tedarikçinin ya da tedarikçi alt yüklenicilerinin tesislerini ziyaret etme, kapsam dâhilindeki kayıtları ve süreçleri inceleme, gözlemleme, denetleme ve işe nezaret etme hakkını kendisi, müşterisi, Devlet Kalite Güvence Temsilcisi ya da görevlendirdiği müşavir firmalar için önceden bildirmek koşuluyla saklı tutar.</w:t>
      </w:r>
      <w:proofErr w:type="gramEnd"/>
    </w:p>
    <w:p w14:paraId="2D457158" w14:textId="77777777" w:rsidR="00B440DA" w:rsidRDefault="00B440DA" w:rsidP="00B440DA">
      <w:pPr>
        <w:pStyle w:val="Heading3"/>
      </w:pPr>
      <w:r>
        <w:t>Kalite Güvence Temsilcisi</w:t>
      </w:r>
    </w:p>
    <w:p w14:paraId="2D457159" w14:textId="4EB379B2" w:rsidR="00B440DA" w:rsidRDefault="00B440DA" w:rsidP="00B440DA">
      <w:r>
        <w:t xml:space="preserve">Tedarikçi daha önce atamadı ise </w:t>
      </w:r>
      <w:r w:rsidR="005D27D8" w:rsidRPr="005D27D8">
        <w:t>992-022226</w:t>
      </w:r>
      <w:r w:rsidR="005D27D8">
        <w:t xml:space="preserve"> numaralı</w:t>
      </w:r>
      <w:r>
        <w:t xml:space="preserve"> </w:t>
      </w:r>
      <w:r w:rsidR="005D27D8">
        <w:t>“</w:t>
      </w:r>
      <w:r w:rsidR="00F17D43" w:rsidRPr="00F17D43">
        <w:t xml:space="preserve">Tedarikçiler için Kalite Kontrol Faaliyetleri Uygulama </w:t>
      </w:r>
      <w:proofErr w:type="spellStart"/>
      <w:r w:rsidR="00F17D43" w:rsidRPr="00F17D43">
        <w:t>Talimatı</w:t>
      </w:r>
      <w:r w:rsidR="005D27D8">
        <w:t>”na</w:t>
      </w:r>
      <w:proofErr w:type="spellEnd"/>
      <w:r>
        <w:t xml:space="preserve"> uygun TÜBİTAK SAGE Kalite Güvence Temsilcisi (KGT) atayacaktır.</w:t>
      </w:r>
    </w:p>
    <w:p w14:paraId="2D45715A" w14:textId="77777777" w:rsidR="00B440DA" w:rsidRDefault="00B440DA" w:rsidP="00B440DA"/>
    <w:p w14:paraId="2D45715B" w14:textId="77777777" w:rsidR="00B33EAB" w:rsidRDefault="00B440DA" w:rsidP="00B440DA">
      <w:r>
        <w:t>KGT görev, yetki ve sorumlulukları bahsi geçen talimatta verilmiştir.</w:t>
      </w:r>
    </w:p>
    <w:p w14:paraId="3ED7DFD8" w14:textId="1C6F5BCC" w:rsidR="00587125" w:rsidRDefault="00587125" w:rsidP="00587125">
      <w:pPr>
        <w:pStyle w:val="Heading3"/>
      </w:pPr>
      <w:bookmarkStart w:id="1" w:name="_Ref508373476"/>
      <w:r>
        <w:lastRenderedPageBreak/>
        <w:t>Kaynağında Muayene</w:t>
      </w:r>
      <w:bookmarkEnd w:id="1"/>
    </w:p>
    <w:p w14:paraId="22204D0E" w14:textId="77777777" w:rsidR="00587125" w:rsidRDefault="00587125" w:rsidP="00587125">
      <w:r>
        <w:t>Kaynağında muayene yapılacaktır.</w:t>
      </w:r>
    </w:p>
    <w:p w14:paraId="4C38E688" w14:textId="77777777" w:rsidR="00587125" w:rsidRDefault="00587125" w:rsidP="00587125"/>
    <w:p w14:paraId="3DF0BE15" w14:textId="531DDC15" w:rsidR="00587125" w:rsidRDefault="00587125" w:rsidP="00587125">
      <w:r>
        <w:t xml:space="preserve">Tedarikçi, TÜBİTAK SAGE tarafından bildirilecek işlemlerin kaynağında muayenesi için TÜBİTAK </w:t>
      </w:r>
      <w:proofErr w:type="spellStart"/>
      <w:r>
        <w:t>SAGE’ye</w:t>
      </w:r>
      <w:proofErr w:type="spellEnd"/>
      <w:r>
        <w:t xml:space="preserve"> en az </w:t>
      </w:r>
      <w:r w:rsidR="004963FD">
        <w:t>beş (</w:t>
      </w:r>
      <w:r>
        <w:t>5</w:t>
      </w:r>
      <w:r w:rsidR="004963FD">
        <w:t>)</w:t>
      </w:r>
      <w:r>
        <w:t xml:space="preserve"> iş günü önce muayeneye hazır olduğuna dair bilgilendirecektir. Tedarikçi sağladığı ürün ya da hizmetin, sipariş emri ve eklerine uygunluğunu denetlemek için gerekli olanakları, </w:t>
      </w:r>
      <w:proofErr w:type="gramStart"/>
      <w:r>
        <w:t>ekipmanları</w:t>
      </w:r>
      <w:proofErr w:type="gramEnd"/>
      <w:r>
        <w:t xml:space="preserve"> ücretsiz olarak kabul süresince TÜBİTAK </w:t>
      </w:r>
      <w:proofErr w:type="spellStart"/>
      <w:r>
        <w:t>SAGE’ye</w:t>
      </w:r>
      <w:proofErr w:type="spellEnd"/>
      <w:r>
        <w:t xml:space="preserve"> sağlayacaktır.</w:t>
      </w:r>
    </w:p>
    <w:p w14:paraId="28A024D1" w14:textId="1954C497" w:rsidR="00901679" w:rsidRDefault="00901679" w:rsidP="00587125"/>
    <w:p w14:paraId="3E9FF3B2" w14:textId="7FE874FE" w:rsidR="00901679" w:rsidRDefault="00901679" w:rsidP="00587125">
      <w:r>
        <w:t xml:space="preserve">TÜBİTAK SAGE herhangi bir aşamada kaynağında muayene gerçekleştirmemeyi tercih eder ise, bu durumu muayeneye hazır olunduğunun bildirilmesi sonrası, Tedarikçiye ayrıca bildirecektir. </w:t>
      </w:r>
    </w:p>
    <w:p w14:paraId="57B8FAD4" w14:textId="77777777" w:rsidR="00587125" w:rsidRDefault="00587125" w:rsidP="00587125"/>
    <w:p w14:paraId="5D70467D" w14:textId="0E34E5DE" w:rsidR="00587125" w:rsidRDefault="00587125" w:rsidP="00587125">
      <w:r>
        <w:t>Kaynağında muayene faaliyetleri</w:t>
      </w:r>
      <w:r w:rsidR="00DC6F27">
        <w:t xml:space="preserve"> için </w:t>
      </w:r>
      <w:r w:rsidR="007A7519">
        <w:t>Tedarikçi</w:t>
      </w:r>
      <w:r w:rsidR="00DC6F27">
        <w:t xml:space="preserve">, </w:t>
      </w:r>
      <w:r>
        <w:t xml:space="preserve"> </w:t>
      </w:r>
      <w:r w:rsidR="005D27D8" w:rsidRPr="005D27D8">
        <w:t>992-022226</w:t>
      </w:r>
      <w:r w:rsidR="005D27D8">
        <w:t xml:space="preserve"> numaralı “</w:t>
      </w:r>
      <w:r w:rsidR="00F17D43" w:rsidRPr="00F17D43">
        <w:t xml:space="preserve">Tedarikçiler için Kalite Kontrol Faaliyetleri Uygulama </w:t>
      </w:r>
      <w:proofErr w:type="spellStart"/>
      <w:r w:rsidR="00F17D43" w:rsidRPr="00F17D43">
        <w:t>Talimatı</w:t>
      </w:r>
      <w:r w:rsidR="005D27D8">
        <w:t>”n</w:t>
      </w:r>
      <w:r w:rsidR="00DC6F27">
        <w:t>d</w:t>
      </w:r>
      <w:r w:rsidR="005D27D8">
        <w:t>a</w:t>
      </w:r>
      <w:proofErr w:type="spellEnd"/>
      <w:r>
        <w:t xml:space="preserve"> </w:t>
      </w:r>
      <w:r w:rsidR="00DC6F27">
        <w:t xml:space="preserve">belirtilen şartlara </w:t>
      </w:r>
      <w:r>
        <w:t xml:space="preserve">uygun olarak </w:t>
      </w:r>
      <w:r w:rsidR="00DC6F27">
        <w:t xml:space="preserve">hazırlığını </w:t>
      </w:r>
      <w:r>
        <w:t>yapacaktır.</w:t>
      </w:r>
    </w:p>
    <w:p w14:paraId="2D45715C" w14:textId="50EA4CA3" w:rsidR="00B440DA" w:rsidRDefault="00B440DA" w:rsidP="00B440DA">
      <w:pPr>
        <w:pStyle w:val="Heading3"/>
      </w:pPr>
      <w:r>
        <w:t xml:space="preserve">Ürünlerin </w:t>
      </w:r>
      <w:r w:rsidR="00F911B0">
        <w:t xml:space="preserve">Ön </w:t>
      </w:r>
      <w:r>
        <w:t>Kabulü ve Sevki</w:t>
      </w:r>
    </w:p>
    <w:p w14:paraId="2D45715D" w14:textId="3E22F28F" w:rsidR="00B440DA" w:rsidRDefault="00B440DA" w:rsidP="00B440DA">
      <w:r>
        <w:t xml:space="preserve">Ürünlerin </w:t>
      </w:r>
      <w:r w:rsidR="00F911B0">
        <w:t xml:space="preserve">ön </w:t>
      </w:r>
      <w:r>
        <w:t xml:space="preserve">kabulü ve sevki </w:t>
      </w:r>
      <w:r w:rsidR="005D27D8" w:rsidRPr="005D27D8">
        <w:t>992-022226</w:t>
      </w:r>
      <w:r w:rsidR="005D27D8">
        <w:t xml:space="preserve"> numaralı “</w:t>
      </w:r>
      <w:r w:rsidR="00F17D43" w:rsidRPr="00F17D43">
        <w:t>Tedarikçiler için Kalite Kontrol Faaliyetleri Uygulama Talimatı</w:t>
      </w:r>
      <w:r w:rsidR="005D27D8">
        <w:t>na</w:t>
      </w:r>
      <w:r>
        <w:t xml:space="preserve"> uygun olarak yapılacaktır.</w:t>
      </w:r>
      <w:r w:rsidR="00901679">
        <w:t xml:space="preserve"> TÜBİTAK SAGE tarafından kaynağında muayene yapılmamasına karar verilmiş siparişler için sevk izni KGT tarafından verilecektir.</w:t>
      </w:r>
    </w:p>
    <w:p w14:paraId="2D45715E" w14:textId="77777777" w:rsidR="00B440DA" w:rsidRDefault="00B440DA" w:rsidP="00B440DA">
      <w:pPr>
        <w:pStyle w:val="Heading3"/>
      </w:pPr>
      <w:r>
        <w:t>Uygun Olmayan Ürünler ile İlgili İşlemler</w:t>
      </w:r>
    </w:p>
    <w:p w14:paraId="2D45715F" w14:textId="0742FEEA" w:rsidR="00B440DA" w:rsidRDefault="005D27D8" w:rsidP="00B440DA">
      <w:r>
        <w:t>Uygun olmayan ürünler</w:t>
      </w:r>
      <w:r w:rsidR="00B440DA">
        <w:t xml:space="preserve"> </w:t>
      </w:r>
      <w:r w:rsidRPr="005D27D8">
        <w:t>992-022226</w:t>
      </w:r>
      <w:r>
        <w:t xml:space="preserve"> numaralı “</w:t>
      </w:r>
      <w:r w:rsidR="00F17D43" w:rsidRPr="00F17D43">
        <w:t xml:space="preserve">Tedarikçiler için Kalite Kontrol Faaliyetleri Uygulama </w:t>
      </w:r>
      <w:proofErr w:type="spellStart"/>
      <w:r w:rsidR="00F17D43" w:rsidRPr="00F17D43">
        <w:t>Talimatı</w:t>
      </w:r>
      <w:r>
        <w:t>”na</w:t>
      </w:r>
      <w:proofErr w:type="spellEnd"/>
      <w:r w:rsidR="00B440DA">
        <w:t xml:space="preserve"> uygun olarak ele alınacaktır.</w:t>
      </w:r>
    </w:p>
    <w:p w14:paraId="2D457160" w14:textId="77777777" w:rsidR="00B440DA" w:rsidRDefault="00B440DA" w:rsidP="00B440DA">
      <w:pPr>
        <w:pStyle w:val="Heading3"/>
      </w:pPr>
      <w:r>
        <w:t>İş Yapma Yetkisi</w:t>
      </w:r>
    </w:p>
    <w:p w14:paraId="2D457161" w14:textId="77777777" w:rsidR="00B440DA" w:rsidRPr="00B440DA" w:rsidRDefault="00B440DA" w:rsidP="00B440DA">
      <w:r>
        <w:t xml:space="preserve">TÜBİTAK SAGE Tedarikçi personelini test/ölçüm vb. işleri yapma ve/veya kontrol etme konusunda özel olarak yetkilendirebilir. Bu tip durumlarda ilgili işler sadece yetkilendirilmiş personel tarafından yapılacaktır. Yetkilendirilmemiş bir personel TÜBİTAK </w:t>
      </w:r>
      <w:proofErr w:type="spellStart"/>
      <w:r>
        <w:t>SAGE’nin</w:t>
      </w:r>
      <w:proofErr w:type="spellEnd"/>
      <w:r>
        <w:t xml:space="preserve"> onayı olmadan görevlendirilmeyecektir.</w:t>
      </w:r>
    </w:p>
    <w:p w14:paraId="2D457162" w14:textId="77777777" w:rsidR="00B440DA" w:rsidRDefault="00B440DA" w:rsidP="00B440DA">
      <w:pPr>
        <w:pStyle w:val="Heading3"/>
      </w:pPr>
      <w:r>
        <w:t>İzlenebilirlik</w:t>
      </w:r>
    </w:p>
    <w:p w14:paraId="2D457163" w14:textId="77777777" w:rsidR="00B440DA" w:rsidRDefault="00B440DA" w:rsidP="00B440DA">
      <w:r>
        <w:t>Tedarikçi tarafından teslim edilecek ürün ya da hizmetle birlikte teslim edilecek tüm kayıtlarda kalem numarası, kafile/seri numarası ve sipariş emri numaralarıyla izlenebilirlik sağlanacaktır.</w:t>
      </w:r>
    </w:p>
    <w:p w14:paraId="2D457164" w14:textId="77777777" w:rsidR="00B440DA" w:rsidRDefault="00B440DA" w:rsidP="00B440DA"/>
    <w:p w14:paraId="2D457165" w14:textId="77777777" w:rsidR="00B440DA" w:rsidRDefault="00B440DA" w:rsidP="00B440DA">
      <w:r w:rsidRPr="00AE0A61">
        <w:t>Kafile</w:t>
      </w:r>
      <w:r>
        <w:t>/</w:t>
      </w:r>
      <w:r w:rsidRPr="00AE0A61">
        <w:t>seri numaraları benzersiz olacaktır. Reddedilmiş ürünlerin yerine yapılan üretimler için yeni kafile/seri numaraları kullanılacaktır.</w:t>
      </w:r>
    </w:p>
    <w:p w14:paraId="2D457166" w14:textId="77777777" w:rsidR="00B440DA" w:rsidRDefault="00B440DA" w:rsidP="00B440DA">
      <w:pPr>
        <w:pStyle w:val="Heading3"/>
      </w:pPr>
      <w:r>
        <w:lastRenderedPageBreak/>
        <w:t>Üretim Konfigürasyon Listesi</w:t>
      </w:r>
    </w:p>
    <w:p w14:paraId="2D457167" w14:textId="77777777" w:rsidR="00B440DA" w:rsidRDefault="00B440DA" w:rsidP="00B440DA">
      <w:r>
        <w:t xml:space="preserve">Bütünleme (montaj) işlemleri için Üretim Konfigürasyon Listesi (İng. </w:t>
      </w:r>
      <w:r w:rsidRPr="004F14F6">
        <w:rPr>
          <w:i/>
          <w:lang w:val="en-US"/>
        </w:rPr>
        <w:t>as-built BOM</w:t>
      </w:r>
      <w:r>
        <w:t xml:space="preserve">) tutulacak ve ürünü oluşturan alt parçalar ve bütün arasında kalem numarası ve kafile/seri numaralarıyla izlenebilirlik sağlanacaktır. </w:t>
      </w:r>
    </w:p>
    <w:p w14:paraId="2D457168" w14:textId="77777777" w:rsidR="00B440DA" w:rsidRDefault="00B440DA" w:rsidP="00B440DA"/>
    <w:p w14:paraId="2D457169" w14:textId="77777777" w:rsidR="00B440DA" w:rsidRDefault="00B440DA" w:rsidP="00B440DA">
      <w:proofErr w:type="spellStart"/>
      <w:r>
        <w:t>Kablaj</w:t>
      </w:r>
      <w:proofErr w:type="spellEnd"/>
      <w:r>
        <w:t xml:space="preserve"> ve elektronik kart bütünleri için de bu gereksinim geçerlidir.</w:t>
      </w:r>
    </w:p>
    <w:p w14:paraId="2D45716A" w14:textId="77777777" w:rsidR="00B440DA" w:rsidRDefault="00B440DA" w:rsidP="00B440DA">
      <w:pPr>
        <w:pStyle w:val="Heading3"/>
      </w:pPr>
      <w:r>
        <w:t xml:space="preserve">Uygunluk Belgesi (İng. </w:t>
      </w:r>
      <w:r w:rsidRPr="0007462B">
        <w:rPr>
          <w:lang w:val="en-US"/>
        </w:rPr>
        <w:t>Certificate of Conformance</w:t>
      </w:r>
      <w:r>
        <w:rPr>
          <w:lang w:val="en-US"/>
        </w:rPr>
        <w:t xml:space="preserve"> (</w:t>
      </w:r>
      <w:proofErr w:type="spellStart"/>
      <w:r>
        <w:rPr>
          <w:lang w:val="en-US"/>
        </w:rPr>
        <w:t>CoC</w:t>
      </w:r>
      <w:proofErr w:type="spellEnd"/>
      <w:r>
        <w:t>))</w:t>
      </w:r>
    </w:p>
    <w:p w14:paraId="2D45716B" w14:textId="77777777" w:rsidR="00B440DA" w:rsidRDefault="00B440DA" w:rsidP="00B440DA">
      <w:r>
        <w:t>Aşağıdaki bilgileri içeren tedarikçi tarafından hazırlanmış uygunluk belgesi ürün ya da hizmet ile birlikte teslim edilecektir:</w:t>
      </w:r>
    </w:p>
    <w:p w14:paraId="2D45716C" w14:textId="77777777" w:rsidR="00B440DA" w:rsidRPr="00B33EAB" w:rsidRDefault="00B440DA" w:rsidP="00B440DA">
      <w:pPr>
        <w:pStyle w:val="ListParagraph"/>
        <w:numPr>
          <w:ilvl w:val="0"/>
          <w:numId w:val="4"/>
        </w:numPr>
        <w:spacing w:after="0" w:line="240" w:lineRule="auto"/>
        <w:rPr>
          <w:rFonts w:ascii="Arial" w:hAnsi="Arial" w:cs="Arial"/>
        </w:rPr>
      </w:pPr>
      <w:r w:rsidRPr="00B33EAB">
        <w:rPr>
          <w:rFonts w:ascii="Arial" w:hAnsi="Arial" w:cs="Arial"/>
        </w:rPr>
        <w:t>Tedarikçi</w:t>
      </w:r>
      <w:r>
        <w:rPr>
          <w:rFonts w:ascii="Arial" w:hAnsi="Arial" w:cs="Arial"/>
        </w:rPr>
        <w:t xml:space="preserve"> iletişim</w:t>
      </w:r>
      <w:r w:rsidRPr="00B33EAB">
        <w:rPr>
          <w:rFonts w:ascii="Arial" w:hAnsi="Arial" w:cs="Arial"/>
        </w:rPr>
        <w:t xml:space="preserve"> bilgileri</w:t>
      </w:r>
    </w:p>
    <w:p w14:paraId="2D45716D" w14:textId="77777777" w:rsidR="00B440DA" w:rsidRPr="00B33EAB" w:rsidRDefault="00B440DA" w:rsidP="00B440DA">
      <w:pPr>
        <w:pStyle w:val="ListParagraph"/>
        <w:numPr>
          <w:ilvl w:val="0"/>
          <w:numId w:val="4"/>
        </w:numPr>
        <w:spacing w:after="0" w:line="240" w:lineRule="auto"/>
        <w:rPr>
          <w:rFonts w:ascii="Arial" w:hAnsi="Arial" w:cs="Arial"/>
        </w:rPr>
      </w:pPr>
      <w:r>
        <w:rPr>
          <w:rFonts w:ascii="Arial" w:hAnsi="Arial" w:cs="Arial"/>
        </w:rPr>
        <w:t>Düzenlenme t</w:t>
      </w:r>
      <w:r w:rsidRPr="00B33EAB">
        <w:rPr>
          <w:rFonts w:ascii="Arial" w:hAnsi="Arial" w:cs="Arial"/>
        </w:rPr>
        <w:t>arih</w:t>
      </w:r>
      <w:r>
        <w:rPr>
          <w:rFonts w:ascii="Arial" w:hAnsi="Arial" w:cs="Arial"/>
        </w:rPr>
        <w:t>i</w:t>
      </w:r>
    </w:p>
    <w:p w14:paraId="2D45716E" w14:textId="77777777" w:rsidR="00B440DA" w:rsidRPr="00B33EAB" w:rsidRDefault="00B440DA" w:rsidP="00B440DA">
      <w:pPr>
        <w:pStyle w:val="ListParagraph"/>
        <w:numPr>
          <w:ilvl w:val="0"/>
          <w:numId w:val="4"/>
        </w:numPr>
        <w:spacing w:after="0" w:line="240" w:lineRule="auto"/>
        <w:rPr>
          <w:rFonts w:ascii="Arial" w:hAnsi="Arial" w:cs="Arial"/>
        </w:rPr>
      </w:pPr>
      <w:r w:rsidRPr="00B33EAB">
        <w:rPr>
          <w:rFonts w:ascii="Arial" w:hAnsi="Arial" w:cs="Arial"/>
        </w:rPr>
        <w:t>TÜBİTAK SAGE sipariş emri numarası</w:t>
      </w:r>
    </w:p>
    <w:p w14:paraId="2D45716F" w14:textId="77777777" w:rsidR="00B440DA" w:rsidRPr="00F369F9" w:rsidRDefault="00B440DA" w:rsidP="00B440DA">
      <w:pPr>
        <w:pStyle w:val="ListParagraph"/>
        <w:numPr>
          <w:ilvl w:val="0"/>
          <w:numId w:val="4"/>
        </w:numPr>
        <w:spacing w:after="0" w:line="240" w:lineRule="auto"/>
        <w:rPr>
          <w:rFonts w:ascii="Arial" w:hAnsi="Arial" w:cs="Arial"/>
        </w:rPr>
      </w:pPr>
      <w:r w:rsidRPr="00B33EAB">
        <w:rPr>
          <w:rFonts w:ascii="Arial" w:hAnsi="Arial" w:cs="Arial"/>
        </w:rPr>
        <w:t>Kalem numarası</w:t>
      </w:r>
    </w:p>
    <w:p w14:paraId="2D457170" w14:textId="77777777" w:rsidR="00B440DA" w:rsidRPr="00B33EAB" w:rsidRDefault="00B440DA" w:rsidP="00B440DA">
      <w:pPr>
        <w:pStyle w:val="ListParagraph"/>
        <w:numPr>
          <w:ilvl w:val="0"/>
          <w:numId w:val="4"/>
        </w:numPr>
        <w:spacing w:after="0" w:line="240" w:lineRule="auto"/>
        <w:rPr>
          <w:rFonts w:ascii="Arial" w:hAnsi="Arial" w:cs="Arial"/>
        </w:rPr>
      </w:pPr>
      <w:r w:rsidRPr="00B33EAB">
        <w:rPr>
          <w:rFonts w:ascii="Arial" w:hAnsi="Arial" w:cs="Arial"/>
        </w:rPr>
        <w:t>Miktar</w:t>
      </w:r>
    </w:p>
    <w:p w14:paraId="2D457171" w14:textId="77777777" w:rsidR="00B440DA" w:rsidRPr="00B33EAB" w:rsidRDefault="00B440DA" w:rsidP="00B440DA">
      <w:pPr>
        <w:pStyle w:val="ListParagraph"/>
        <w:numPr>
          <w:ilvl w:val="0"/>
          <w:numId w:val="4"/>
        </w:numPr>
        <w:spacing w:after="0" w:line="240" w:lineRule="auto"/>
        <w:rPr>
          <w:rFonts w:ascii="Arial" w:hAnsi="Arial" w:cs="Arial"/>
        </w:rPr>
      </w:pPr>
      <w:r w:rsidRPr="00B33EAB">
        <w:rPr>
          <w:rFonts w:ascii="Arial" w:hAnsi="Arial" w:cs="Arial"/>
        </w:rPr>
        <w:t>Kafile/Seri numaraları</w:t>
      </w:r>
    </w:p>
    <w:p w14:paraId="2D457172" w14:textId="77777777" w:rsidR="00B440DA" w:rsidRPr="00B33EAB" w:rsidRDefault="00B440DA" w:rsidP="00B440DA">
      <w:pPr>
        <w:pStyle w:val="ListParagraph"/>
        <w:numPr>
          <w:ilvl w:val="0"/>
          <w:numId w:val="4"/>
        </w:numPr>
        <w:spacing w:after="0" w:line="240" w:lineRule="auto"/>
        <w:rPr>
          <w:rFonts w:ascii="Arial" w:hAnsi="Arial" w:cs="Arial"/>
        </w:rPr>
      </w:pPr>
      <w:r w:rsidRPr="00B33EAB">
        <w:rPr>
          <w:rFonts w:ascii="Arial" w:hAnsi="Arial" w:cs="Arial"/>
        </w:rPr>
        <w:t xml:space="preserve">Parça-malzeme izlenebilirliği (kullanılan </w:t>
      </w:r>
      <w:r>
        <w:rPr>
          <w:rFonts w:ascii="Arial" w:hAnsi="Arial" w:cs="Arial"/>
        </w:rPr>
        <w:t xml:space="preserve">ham </w:t>
      </w:r>
      <w:r w:rsidRPr="00B33EAB">
        <w:rPr>
          <w:rFonts w:ascii="Arial" w:hAnsi="Arial" w:cs="Arial"/>
        </w:rPr>
        <w:t>malzeme</w:t>
      </w:r>
      <w:r>
        <w:rPr>
          <w:rFonts w:ascii="Arial" w:hAnsi="Arial" w:cs="Arial"/>
        </w:rPr>
        <w:t>lerin</w:t>
      </w:r>
      <w:r w:rsidRPr="00B33EAB">
        <w:rPr>
          <w:rFonts w:ascii="Arial" w:hAnsi="Arial" w:cs="Arial"/>
        </w:rPr>
        <w:t xml:space="preserve"> kafile/seri numarası)</w:t>
      </w:r>
    </w:p>
    <w:p w14:paraId="2D457173" w14:textId="77777777" w:rsidR="00B440DA" w:rsidRPr="00B33EAB" w:rsidRDefault="00B440DA" w:rsidP="00B440DA">
      <w:pPr>
        <w:pStyle w:val="ListParagraph"/>
        <w:numPr>
          <w:ilvl w:val="0"/>
          <w:numId w:val="4"/>
        </w:numPr>
        <w:spacing w:after="0" w:line="240" w:lineRule="auto"/>
        <w:rPr>
          <w:rFonts w:ascii="Arial" w:hAnsi="Arial" w:cs="Arial"/>
        </w:rPr>
      </w:pPr>
      <w:r w:rsidRPr="00B33EAB">
        <w:rPr>
          <w:rFonts w:ascii="Arial" w:hAnsi="Arial" w:cs="Arial"/>
        </w:rPr>
        <w:t xml:space="preserve">Uygulanan/kullanılan malzeme, </w:t>
      </w:r>
      <w:proofErr w:type="gramStart"/>
      <w:r w:rsidRPr="00B33EAB">
        <w:rPr>
          <w:rFonts w:ascii="Arial" w:hAnsi="Arial" w:cs="Arial"/>
        </w:rPr>
        <w:t>proses</w:t>
      </w:r>
      <w:proofErr w:type="gramEnd"/>
      <w:r>
        <w:rPr>
          <w:rFonts w:ascii="Arial" w:hAnsi="Arial" w:cs="Arial"/>
        </w:rPr>
        <w:t>, teknik resim</w:t>
      </w:r>
      <w:r w:rsidRPr="00B33EAB">
        <w:rPr>
          <w:rFonts w:ascii="Arial" w:hAnsi="Arial" w:cs="Arial"/>
        </w:rPr>
        <w:t xml:space="preserve"> ve şartname bilgileri (uygulanabilir durumlarda revizyon bilgisi ile birlikte)</w:t>
      </w:r>
    </w:p>
    <w:p w14:paraId="2D457174" w14:textId="77777777" w:rsidR="00B440DA" w:rsidRDefault="00B440DA" w:rsidP="00B440DA">
      <w:pPr>
        <w:pStyle w:val="ListParagraph"/>
        <w:numPr>
          <w:ilvl w:val="0"/>
          <w:numId w:val="4"/>
        </w:numPr>
        <w:spacing w:after="0" w:line="240" w:lineRule="auto"/>
        <w:rPr>
          <w:rFonts w:ascii="Arial" w:hAnsi="Arial" w:cs="Arial"/>
        </w:rPr>
      </w:pPr>
      <w:r w:rsidRPr="00B33EAB">
        <w:rPr>
          <w:rFonts w:ascii="Arial" w:hAnsi="Arial" w:cs="Arial"/>
        </w:rPr>
        <w:t>Uygunluk belgesinin destekleyen analiz, test ve ölçüm sonuçları, uygunluk belgeleri vb.</w:t>
      </w:r>
    </w:p>
    <w:p w14:paraId="2D457175" w14:textId="77777777" w:rsidR="00B440DA" w:rsidRPr="008C00F8" w:rsidRDefault="00B440DA" w:rsidP="00B440DA">
      <w:pPr>
        <w:pStyle w:val="ListParagraph"/>
        <w:numPr>
          <w:ilvl w:val="0"/>
          <w:numId w:val="4"/>
        </w:numPr>
        <w:spacing w:after="0" w:line="240" w:lineRule="auto"/>
        <w:rPr>
          <w:rFonts w:ascii="Arial" w:hAnsi="Arial" w:cs="Arial"/>
        </w:rPr>
      </w:pPr>
      <w:r>
        <w:rPr>
          <w:rFonts w:ascii="Arial" w:hAnsi="Arial" w:cs="Arial"/>
        </w:rPr>
        <w:t>Yetkili isim ve imzası</w:t>
      </w:r>
      <w:r w:rsidRPr="008C00F8">
        <w:rPr>
          <w:rFonts w:ascii="Arial" w:hAnsi="Arial" w:cs="Arial"/>
        </w:rPr>
        <w:t xml:space="preserve"> </w:t>
      </w:r>
    </w:p>
    <w:p w14:paraId="2D457176" w14:textId="77777777" w:rsidR="00B440DA" w:rsidRDefault="00B440DA" w:rsidP="00B440DA"/>
    <w:p w14:paraId="2D457177" w14:textId="77777777" w:rsidR="00B440DA" w:rsidRDefault="00B440DA" w:rsidP="00B440DA">
      <w:r>
        <w:t>Uygunluk belgesinde aşağıdaki ifade yer alacaktır:</w:t>
      </w:r>
    </w:p>
    <w:p w14:paraId="2D457178" w14:textId="77777777" w:rsidR="00B440DA" w:rsidRDefault="00B440DA" w:rsidP="00B440DA"/>
    <w:p w14:paraId="2D457179" w14:textId="77777777" w:rsidR="00B440DA" w:rsidRDefault="00B440DA" w:rsidP="00B440DA">
      <w:r>
        <w:t>“İşbu belgede belirtilen malzeme/ürün/hizmetlerin TÜBİTAK SAGE sipariş emri ve eklerindeki teknik resim, şartname ve diğer belgelere uygun olduğu taahhüt edilir.”</w:t>
      </w:r>
    </w:p>
    <w:p w14:paraId="2D45717A" w14:textId="77777777" w:rsidR="00B440DA" w:rsidRDefault="00B440DA" w:rsidP="00B440DA"/>
    <w:p w14:paraId="2D45717B" w14:textId="3C28A681" w:rsidR="00B440DA" w:rsidRDefault="00B440DA" w:rsidP="00B440DA">
      <w:r>
        <w:t xml:space="preserve">Uygunluk belgelerinin yeterliliği ve doğruluğu KGT tarafından </w:t>
      </w:r>
      <w:r w:rsidR="005D27D8" w:rsidRPr="005D27D8">
        <w:t>992-022226</w:t>
      </w:r>
      <w:r w:rsidR="005D27D8">
        <w:t xml:space="preserve"> numaralı “</w:t>
      </w:r>
      <w:r w:rsidR="00F17D43" w:rsidRPr="00F17D43">
        <w:t xml:space="preserve">Tedarikçiler için Kalite Kontrol Faaliyetleri Uygulama </w:t>
      </w:r>
      <w:proofErr w:type="spellStart"/>
      <w:r w:rsidR="00F17D43" w:rsidRPr="00F17D43">
        <w:t>Talimatı</w:t>
      </w:r>
      <w:r w:rsidR="005D27D8">
        <w:t>”na</w:t>
      </w:r>
      <w:proofErr w:type="spellEnd"/>
      <w:r>
        <w:t xml:space="preserve"> uygun olarak kontrol edilecek ve imzalanacaktır.</w:t>
      </w:r>
    </w:p>
    <w:p w14:paraId="2D45717C" w14:textId="77777777" w:rsidR="00B440DA" w:rsidRDefault="00B440DA" w:rsidP="00B440DA">
      <w:pPr>
        <w:pStyle w:val="Heading3"/>
      </w:pPr>
      <w:r>
        <w:t>Malzeme Sertifikasyonu</w:t>
      </w:r>
    </w:p>
    <w:p w14:paraId="2D45717D" w14:textId="77777777" w:rsidR="00B440DA" w:rsidRDefault="00B440DA" w:rsidP="00B440DA">
      <w:r>
        <w:t>Kullanılan ham malzemenin sipariş emri ve eklerine göre uygunluğunu kanıtlayacak uygunluk belgesi, analiz, ölçüm ya da test sonuçları ürünle birlikte teslim edilecektir.</w:t>
      </w:r>
    </w:p>
    <w:p w14:paraId="2D45717E" w14:textId="77777777" w:rsidR="00B440DA" w:rsidRDefault="00B440DA" w:rsidP="00B440DA"/>
    <w:p w14:paraId="2156EAB8" w14:textId="77777777" w:rsidR="009438D5" w:rsidRDefault="009438D5" w:rsidP="009438D5">
      <w:r>
        <w:t>Sertifikasyon içeriğinde asgari aşağıdaki bilgiler yer alacaktır:</w:t>
      </w:r>
    </w:p>
    <w:p w14:paraId="1E7767DE" w14:textId="77777777" w:rsidR="009438D5" w:rsidRPr="003C745F" w:rsidRDefault="009438D5" w:rsidP="009438D5">
      <w:pPr>
        <w:pStyle w:val="ListParagraph"/>
        <w:numPr>
          <w:ilvl w:val="0"/>
          <w:numId w:val="5"/>
        </w:numPr>
        <w:spacing w:after="0" w:line="240" w:lineRule="auto"/>
        <w:rPr>
          <w:rFonts w:ascii="Arial" w:hAnsi="Arial" w:cs="Arial"/>
        </w:rPr>
      </w:pPr>
      <w:r w:rsidRPr="003C745F">
        <w:rPr>
          <w:rFonts w:ascii="Arial" w:hAnsi="Arial" w:cs="Arial"/>
        </w:rPr>
        <w:t xml:space="preserve">Alaşım ve kimyasal bileşim </w:t>
      </w:r>
    </w:p>
    <w:p w14:paraId="65D86D03" w14:textId="77777777" w:rsidR="009438D5" w:rsidRPr="003C745F" w:rsidRDefault="009438D5" w:rsidP="009438D5">
      <w:pPr>
        <w:pStyle w:val="ListParagraph"/>
        <w:numPr>
          <w:ilvl w:val="0"/>
          <w:numId w:val="5"/>
        </w:numPr>
        <w:spacing w:after="0" w:line="240" w:lineRule="auto"/>
        <w:rPr>
          <w:rFonts w:ascii="Arial" w:hAnsi="Arial" w:cs="Arial"/>
        </w:rPr>
      </w:pPr>
      <w:r w:rsidRPr="003C745F">
        <w:rPr>
          <w:rFonts w:ascii="Arial" w:hAnsi="Arial" w:cs="Arial"/>
        </w:rPr>
        <w:t>Malzeme biçimi</w:t>
      </w:r>
    </w:p>
    <w:p w14:paraId="3ADB033A" w14:textId="77777777" w:rsidR="009438D5" w:rsidRPr="003C745F" w:rsidRDefault="009438D5" w:rsidP="009438D5">
      <w:pPr>
        <w:pStyle w:val="ListParagraph"/>
        <w:numPr>
          <w:ilvl w:val="0"/>
          <w:numId w:val="5"/>
        </w:numPr>
        <w:spacing w:after="0" w:line="240" w:lineRule="auto"/>
        <w:rPr>
          <w:rFonts w:ascii="Arial" w:hAnsi="Arial" w:cs="Arial"/>
        </w:rPr>
      </w:pPr>
      <w:r w:rsidRPr="003C745F">
        <w:rPr>
          <w:rFonts w:ascii="Arial" w:hAnsi="Arial" w:cs="Arial"/>
        </w:rPr>
        <w:t>Ebatlar</w:t>
      </w:r>
    </w:p>
    <w:p w14:paraId="7F179A90" w14:textId="2B66808E" w:rsidR="009438D5" w:rsidRPr="003C745F" w:rsidRDefault="009438D5" w:rsidP="009438D5">
      <w:pPr>
        <w:pStyle w:val="ListParagraph"/>
        <w:numPr>
          <w:ilvl w:val="0"/>
          <w:numId w:val="5"/>
        </w:numPr>
        <w:spacing w:after="0" w:line="240" w:lineRule="auto"/>
        <w:rPr>
          <w:rFonts w:ascii="Arial" w:hAnsi="Arial" w:cs="Arial"/>
        </w:rPr>
      </w:pPr>
      <w:r>
        <w:rPr>
          <w:rFonts w:ascii="Arial" w:hAnsi="Arial" w:cs="Arial"/>
        </w:rPr>
        <w:t>Kafile numarası</w:t>
      </w:r>
      <w:r w:rsidRPr="003C745F">
        <w:rPr>
          <w:rFonts w:ascii="Arial" w:hAnsi="Arial" w:cs="Arial"/>
        </w:rPr>
        <w:t xml:space="preserve"> </w:t>
      </w:r>
    </w:p>
    <w:p w14:paraId="479185FD" w14:textId="77777777" w:rsidR="009438D5" w:rsidRPr="003C745F" w:rsidRDefault="009438D5" w:rsidP="009438D5">
      <w:pPr>
        <w:pStyle w:val="ListParagraph"/>
        <w:numPr>
          <w:ilvl w:val="0"/>
          <w:numId w:val="5"/>
        </w:numPr>
        <w:spacing w:after="0" w:line="240" w:lineRule="auto"/>
        <w:rPr>
          <w:rFonts w:ascii="Arial" w:hAnsi="Arial" w:cs="Arial"/>
        </w:rPr>
      </w:pPr>
      <w:r w:rsidRPr="003C745F">
        <w:rPr>
          <w:rFonts w:ascii="Arial" w:hAnsi="Arial" w:cs="Arial"/>
        </w:rPr>
        <w:t>Isıl işlem durumu</w:t>
      </w:r>
    </w:p>
    <w:p w14:paraId="34CE2888" w14:textId="5F5C58E1" w:rsidR="009438D5" w:rsidRPr="003C745F" w:rsidRDefault="009438D5" w:rsidP="009438D5">
      <w:pPr>
        <w:pStyle w:val="ListParagraph"/>
        <w:numPr>
          <w:ilvl w:val="0"/>
          <w:numId w:val="5"/>
        </w:numPr>
        <w:spacing w:after="0" w:line="240" w:lineRule="auto"/>
        <w:rPr>
          <w:rFonts w:ascii="Arial" w:hAnsi="Arial" w:cs="Arial"/>
        </w:rPr>
      </w:pPr>
      <w:r w:rsidRPr="003C745F">
        <w:rPr>
          <w:rFonts w:ascii="Arial" w:hAnsi="Arial" w:cs="Arial"/>
        </w:rPr>
        <w:lastRenderedPageBreak/>
        <w:t>Mekanik özellikler</w:t>
      </w:r>
    </w:p>
    <w:p w14:paraId="63F5B947" w14:textId="77777777" w:rsidR="009438D5" w:rsidRPr="003C745F" w:rsidRDefault="009438D5" w:rsidP="009438D5">
      <w:pPr>
        <w:pStyle w:val="ListParagraph"/>
        <w:numPr>
          <w:ilvl w:val="0"/>
          <w:numId w:val="5"/>
        </w:numPr>
        <w:spacing w:after="0" w:line="240" w:lineRule="auto"/>
        <w:rPr>
          <w:rFonts w:ascii="Arial" w:hAnsi="Arial" w:cs="Arial"/>
        </w:rPr>
      </w:pPr>
      <w:r>
        <w:rPr>
          <w:rFonts w:ascii="Arial" w:hAnsi="Arial" w:cs="Arial"/>
        </w:rPr>
        <w:t>Test sonuçları</w:t>
      </w:r>
    </w:p>
    <w:p w14:paraId="64D1CAC2" w14:textId="59F128B5" w:rsidR="009438D5" w:rsidRPr="003C745F" w:rsidRDefault="001B022F" w:rsidP="009438D5">
      <w:pPr>
        <w:pStyle w:val="ListParagraph"/>
        <w:numPr>
          <w:ilvl w:val="0"/>
          <w:numId w:val="5"/>
        </w:numPr>
        <w:spacing w:after="0" w:line="240" w:lineRule="auto"/>
        <w:rPr>
          <w:rFonts w:ascii="Arial" w:hAnsi="Arial" w:cs="Arial"/>
        </w:rPr>
      </w:pPr>
      <w:r>
        <w:rPr>
          <w:rFonts w:ascii="Arial" w:hAnsi="Arial" w:cs="Arial"/>
        </w:rPr>
        <w:t>Yetkili</w:t>
      </w:r>
      <w:r w:rsidR="009438D5" w:rsidRPr="003C745F">
        <w:rPr>
          <w:rFonts w:ascii="Arial" w:hAnsi="Arial" w:cs="Arial"/>
        </w:rPr>
        <w:t xml:space="preserve"> imza</w:t>
      </w:r>
      <w:r>
        <w:rPr>
          <w:rFonts w:ascii="Arial" w:hAnsi="Arial" w:cs="Arial"/>
        </w:rPr>
        <w:t>sı</w:t>
      </w:r>
    </w:p>
    <w:p w14:paraId="104CA8CF" w14:textId="77777777" w:rsidR="009438D5" w:rsidRDefault="009438D5" w:rsidP="00B440DA"/>
    <w:p w14:paraId="2D45717F" w14:textId="6462F25A" w:rsidR="00B440DA" w:rsidRDefault="00B440DA" w:rsidP="00B440DA">
      <w:r>
        <w:t xml:space="preserve">İlgili kalite kontrol faaliyetleri </w:t>
      </w:r>
      <w:r w:rsidR="005D27D8" w:rsidRPr="005D27D8">
        <w:t>992-022226</w:t>
      </w:r>
      <w:r w:rsidR="005D27D8">
        <w:t xml:space="preserve"> numaralı “</w:t>
      </w:r>
      <w:r w:rsidR="00F17D43" w:rsidRPr="00F17D43">
        <w:t>Tedarikçiler için Kalite Kontrol Faaliyetleri Uygulama Talimatı</w:t>
      </w:r>
      <w:r w:rsidR="00F17D43" w:rsidRPr="005D27D8" w:rsidDel="00F17D43">
        <w:t xml:space="preserve"> </w:t>
      </w:r>
      <w:r w:rsidR="005D27D8">
        <w:t>”</w:t>
      </w:r>
      <w:proofErr w:type="spellStart"/>
      <w:r w:rsidR="005D27D8">
        <w:t>na</w:t>
      </w:r>
      <w:proofErr w:type="spellEnd"/>
      <w:r>
        <w:t xml:space="preserve"> uygun olarak gerçekleştirilecektir. </w:t>
      </w:r>
    </w:p>
    <w:p w14:paraId="2D457180" w14:textId="77777777" w:rsidR="00B440DA" w:rsidRDefault="00B440DA" w:rsidP="00B440DA"/>
    <w:p w14:paraId="2D457181" w14:textId="77777777" w:rsidR="00B440DA" w:rsidRDefault="00B440DA" w:rsidP="00B440DA">
      <w:r>
        <w:t>Oluşturulan kayıtların yeterliliği ve doğruluğu KGT tarafından kontrol edilecek ve imzalanacaktır.</w:t>
      </w:r>
    </w:p>
    <w:p w14:paraId="2D457182" w14:textId="4C5FD072" w:rsidR="00B440DA" w:rsidRDefault="00B440DA" w:rsidP="00B440DA">
      <w:pPr>
        <w:pStyle w:val="Heading3"/>
      </w:pPr>
      <w:r>
        <w:t>Özel Proses Uygunluk Belgesi</w:t>
      </w:r>
    </w:p>
    <w:p w14:paraId="2D457183" w14:textId="77777777" w:rsidR="00B440DA" w:rsidRDefault="00B440DA" w:rsidP="00B440DA">
      <w:r>
        <w:t>Tedarikçi veya tedarikçi alt yüklenicisi aşağıdaki bilgileri içeren uygunluk belgesini sunacaktır:</w:t>
      </w:r>
    </w:p>
    <w:p w14:paraId="2D457184" w14:textId="77777777" w:rsidR="00B440DA" w:rsidRPr="00B33EAB" w:rsidRDefault="00B440DA" w:rsidP="00B440DA">
      <w:pPr>
        <w:pStyle w:val="ListParagraph"/>
        <w:numPr>
          <w:ilvl w:val="0"/>
          <w:numId w:val="5"/>
        </w:numPr>
        <w:spacing w:after="0" w:line="240" w:lineRule="auto"/>
        <w:rPr>
          <w:rFonts w:ascii="Arial" w:hAnsi="Arial" w:cs="Arial"/>
        </w:rPr>
      </w:pPr>
      <w:r w:rsidRPr="00B33EAB">
        <w:rPr>
          <w:rFonts w:ascii="Arial" w:hAnsi="Arial" w:cs="Arial"/>
        </w:rPr>
        <w:t>Prosesi gerçekleştiren tesisin adı ve adresi</w:t>
      </w:r>
    </w:p>
    <w:p w14:paraId="2D457185" w14:textId="77777777" w:rsidR="00B440DA" w:rsidRPr="00B33EAB" w:rsidRDefault="00B440DA" w:rsidP="00B440DA">
      <w:pPr>
        <w:pStyle w:val="ListParagraph"/>
        <w:numPr>
          <w:ilvl w:val="0"/>
          <w:numId w:val="5"/>
        </w:numPr>
        <w:spacing w:after="0" w:line="240" w:lineRule="auto"/>
        <w:rPr>
          <w:rFonts w:ascii="Arial" w:hAnsi="Arial" w:cs="Arial"/>
        </w:rPr>
      </w:pPr>
      <w:r>
        <w:rPr>
          <w:rFonts w:ascii="Arial" w:hAnsi="Arial" w:cs="Arial"/>
        </w:rPr>
        <w:t>Düzenlenme t</w:t>
      </w:r>
      <w:r w:rsidRPr="00B33EAB">
        <w:rPr>
          <w:rFonts w:ascii="Arial" w:hAnsi="Arial" w:cs="Arial"/>
        </w:rPr>
        <w:t>arih</w:t>
      </w:r>
      <w:r>
        <w:rPr>
          <w:rFonts w:ascii="Arial" w:hAnsi="Arial" w:cs="Arial"/>
        </w:rPr>
        <w:t>i</w:t>
      </w:r>
    </w:p>
    <w:p w14:paraId="2D457186" w14:textId="77777777" w:rsidR="00B440DA" w:rsidRPr="00B33EAB" w:rsidRDefault="00B440DA" w:rsidP="00B440DA">
      <w:pPr>
        <w:pStyle w:val="ListParagraph"/>
        <w:numPr>
          <w:ilvl w:val="0"/>
          <w:numId w:val="5"/>
        </w:numPr>
        <w:spacing w:after="0" w:line="240" w:lineRule="auto"/>
        <w:rPr>
          <w:rFonts w:ascii="Arial" w:hAnsi="Arial" w:cs="Arial"/>
        </w:rPr>
      </w:pPr>
      <w:r w:rsidRPr="00B33EAB">
        <w:rPr>
          <w:rFonts w:ascii="Arial" w:hAnsi="Arial" w:cs="Arial"/>
        </w:rPr>
        <w:t>TÜBİTAK SAGE sipariş emri numarası</w:t>
      </w:r>
    </w:p>
    <w:p w14:paraId="2D457187" w14:textId="77777777" w:rsidR="00B440DA" w:rsidRDefault="00B440DA" w:rsidP="00B440DA">
      <w:pPr>
        <w:pStyle w:val="ListParagraph"/>
        <w:numPr>
          <w:ilvl w:val="0"/>
          <w:numId w:val="5"/>
        </w:numPr>
        <w:spacing w:after="0" w:line="240" w:lineRule="auto"/>
        <w:rPr>
          <w:rFonts w:ascii="Arial" w:hAnsi="Arial" w:cs="Arial"/>
        </w:rPr>
      </w:pPr>
      <w:r>
        <w:rPr>
          <w:rFonts w:ascii="Arial" w:hAnsi="Arial" w:cs="Arial"/>
        </w:rPr>
        <w:t>Kalem</w:t>
      </w:r>
      <w:r w:rsidRPr="00B33EAB">
        <w:rPr>
          <w:rFonts w:ascii="Arial" w:hAnsi="Arial" w:cs="Arial"/>
        </w:rPr>
        <w:t xml:space="preserve"> Numarası</w:t>
      </w:r>
    </w:p>
    <w:p w14:paraId="2D457188" w14:textId="77777777" w:rsidR="00B440DA" w:rsidRPr="00B33EAB" w:rsidRDefault="00B440DA" w:rsidP="00B440DA">
      <w:pPr>
        <w:pStyle w:val="ListParagraph"/>
        <w:numPr>
          <w:ilvl w:val="0"/>
          <w:numId w:val="5"/>
        </w:numPr>
        <w:spacing w:after="0" w:line="240" w:lineRule="auto"/>
        <w:rPr>
          <w:rFonts w:ascii="Arial" w:hAnsi="Arial" w:cs="Arial"/>
        </w:rPr>
      </w:pPr>
      <w:r>
        <w:rPr>
          <w:rFonts w:ascii="Arial" w:hAnsi="Arial" w:cs="Arial"/>
        </w:rPr>
        <w:t>Miktar</w:t>
      </w:r>
    </w:p>
    <w:p w14:paraId="2D457189" w14:textId="77777777" w:rsidR="00B440DA" w:rsidRPr="00B33EAB" w:rsidRDefault="00B440DA" w:rsidP="00B440DA">
      <w:pPr>
        <w:pStyle w:val="ListParagraph"/>
        <w:numPr>
          <w:ilvl w:val="0"/>
          <w:numId w:val="5"/>
        </w:numPr>
        <w:spacing w:after="0" w:line="240" w:lineRule="auto"/>
        <w:rPr>
          <w:rFonts w:ascii="Arial" w:hAnsi="Arial" w:cs="Arial"/>
        </w:rPr>
      </w:pPr>
      <w:r w:rsidRPr="00B33EAB">
        <w:rPr>
          <w:rFonts w:ascii="Arial" w:hAnsi="Arial" w:cs="Arial"/>
        </w:rPr>
        <w:t>Kafile/Seri numaraları</w:t>
      </w:r>
    </w:p>
    <w:p w14:paraId="2D45718A" w14:textId="77777777" w:rsidR="00B440DA" w:rsidRPr="00B33EAB" w:rsidRDefault="00B440DA" w:rsidP="00B440DA">
      <w:pPr>
        <w:pStyle w:val="ListParagraph"/>
        <w:numPr>
          <w:ilvl w:val="0"/>
          <w:numId w:val="5"/>
        </w:numPr>
        <w:spacing w:after="0" w:line="240" w:lineRule="auto"/>
        <w:rPr>
          <w:rFonts w:ascii="Arial" w:hAnsi="Arial" w:cs="Arial"/>
        </w:rPr>
      </w:pPr>
      <w:r w:rsidRPr="00B33EAB">
        <w:rPr>
          <w:rFonts w:ascii="Arial" w:hAnsi="Arial" w:cs="Arial"/>
        </w:rPr>
        <w:t xml:space="preserve">Uygulanan/kullanılan malzeme, </w:t>
      </w:r>
      <w:proofErr w:type="gramStart"/>
      <w:r w:rsidRPr="00B33EAB">
        <w:rPr>
          <w:rFonts w:ascii="Arial" w:hAnsi="Arial" w:cs="Arial"/>
        </w:rPr>
        <w:t>proses</w:t>
      </w:r>
      <w:proofErr w:type="gramEnd"/>
      <w:r w:rsidRPr="00B33EAB">
        <w:rPr>
          <w:rFonts w:ascii="Arial" w:hAnsi="Arial" w:cs="Arial"/>
        </w:rPr>
        <w:t xml:space="preserve"> ve şartname bilgileri (uygulanabilir durumlarda revizyon bilgisi ile birlikte)</w:t>
      </w:r>
    </w:p>
    <w:p w14:paraId="2D45718B" w14:textId="77777777" w:rsidR="00B440DA" w:rsidRDefault="00B440DA" w:rsidP="00B440DA">
      <w:pPr>
        <w:pStyle w:val="ListParagraph"/>
        <w:numPr>
          <w:ilvl w:val="0"/>
          <w:numId w:val="5"/>
        </w:numPr>
        <w:spacing w:after="0" w:line="240" w:lineRule="auto"/>
        <w:rPr>
          <w:rFonts w:ascii="Arial" w:hAnsi="Arial" w:cs="Arial"/>
        </w:rPr>
      </w:pPr>
      <w:r w:rsidRPr="00B33EAB">
        <w:rPr>
          <w:rFonts w:ascii="Arial" w:hAnsi="Arial" w:cs="Arial"/>
        </w:rPr>
        <w:t>Destekley</w:t>
      </w:r>
      <w:r>
        <w:rPr>
          <w:rFonts w:ascii="Arial" w:hAnsi="Arial" w:cs="Arial"/>
        </w:rPr>
        <w:t>ici test/ölçüm raporları, fırın z</w:t>
      </w:r>
      <w:r w:rsidRPr="00B33EAB">
        <w:rPr>
          <w:rFonts w:ascii="Arial" w:hAnsi="Arial" w:cs="Arial"/>
        </w:rPr>
        <w:t>aman/sıcaklık eğrileri, vb.</w:t>
      </w:r>
    </w:p>
    <w:p w14:paraId="2D45718C" w14:textId="77777777" w:rsidR="00B440DA" w:rsidRDefault="00B440DA" w:rsidP="00B440DA">
      <w:pPr>
        <w:pStyle w:val="ListParagraph"/>
        <w:numPr>
          <w:ilvl w:val="0"/>
          <w:numId w:val="5"/>
        </w:numPr>
        <w:spacing w:after="0" w:line="240" w:lineRule="auto"/>
        <w:rPr>
          <w:rFonts w:ascii="Arial" w:hAnsi="Arial" w:cs="Arial"/>
        </w:rPr>
      </w:pPr>
      <w:r>
        <w:rPr>
          <w:rFonts w:ascii="Arial" w:hAnsi="Arial" w:cs="Arial"/>
        </w:rPr>
        <w:t>İşi yapan personel isim ve imzası</w:t>
      </w:r>
    </w:p>
    <w:p w14:paraId="2D45718D" w14:textId="77777777" w:rsidR="00B440DA" w:rsidRPr="008C00F8" w:rsidRDefault="00B440DA" w:rsidP="00B440DA">
      <w:pPr>
        <w:pStyle w:val="ListParagraph"/>
        <w:numPr>
          <w:ilvl w:val="0"/>
          <w:numId w:val="5"/>
        </w:numPr>
        <w:spacing w:after="0" w:line="240" w:lineRule="auto"/>
        <w:rPr>
          <w:rFonts w:ascii="Arial" w:hAnsi="Arial" w:cs="Arial"/>
        </w:rPr>
      </w:pPr>
      <w:r>
        <w:rPr>
          <w:rFonts w:ascii="Arial" w:hAnsi="Arial" w:cs="Arial"/>
        </w:rPr>
        <w:t>Yetkili isim ve imzası</w:t>
      </w:r>
    </w:p>
    <w:p w14:paraId="2D45718E" w14:textId="77777777" w:rsidR="00B440DA" w:rsidRDefault="00B440DA" w:rsidP="00B440DA"/>
    <w:p w14:paraId="2D45718F" w14:textId="065F9697" w:rsidR="00B440DA" w:rsidRDefault="00B440DA" w:rsidP="00B440DA">
      <w:r>
        <w:t>İlgi</w:t>
      </w:r>
      <w:r w:rsidR="005D27D8">
        <w:t xml:space="preserve">li kalite kontrol faaliyetleri </w:t>
      </w:r>
      <w:r w:rsidR="005D27D8" w:rsidRPr="005D27D8">
        <w:t>992-022226</w:t>
      </w:r>
      <w:r w:rsidR="005D27D8">
        <w:t xml:space="preserve"> numaralı “</w:t>
      </w:r>
      <w:r w:rsidR="00F17D43" w:rsidRPr="00F17D43">
        <w:t>Tedarikçiler için Kalite Kontrol Faaliyetleri Uygulama Talimatı</w:t>
      </w:r>
      <w:r w:rsidR="00F17D43" w:rsidRPr="005D27D8" w:rsidDel="00F17D43">
        <w:t xml:space="preserve"> </w:t>
      </w:r>
      <w:r w:rsidR="005D27D8">
        <w:t>”</w:t>
      </w:r>
      <w:proofErr w:type="spellStart"/>
      <w:r w:rsidR="005D27D8">
        <w:t>na</w:t>
      </w:r>
      <w:proofErr w:type="spellEnd"/>
      <w:r>
        <w:t xml:space="preserve"> uygun olarak gerçekleştirilecektir. </w:t>
      </w:r>
    </w:p>
    <w:p w14:paraId="2D457190" w14:textId="77777777" w:rsidR="00B440DA" w:rsidRDefault="00B440DA" w:rsidP="00B440DA"/>
    <w:p w14:paraId="2D457191" w14:textId="77777777" w:rsidR="00B440DA" w:rsidRDefault="00B440DA" w:rsidP="00B440DA">
      <w:r>
        <w:t xml:space="preserve">Oluşturulan kayıtların yeterliliği ve doğruluğu KGT tarafından kontrol edilecek ve imzalanacaktır.   </w:t>
      </w:r>
    </w:p>
    <w:p w14:paraId="2D457192" w14:textId="77777777" w:rsidR="00B440DA" w:rsidRDefault="00B440DA" w:rsidP="00B440DA"/>
    <w:p w14:paraId="2D457193" w14:textId="485EE23B" w:rsidR="00B440DA" w:rsidRDefault="00B440DA" w:rsidP="00B440DA">
      <w:r>
        <w:t xml:space="preserve">Sipariş emri ve eklerinde belirtilen özel </w:t>
      </w:r>
      <w:proofErr w:type="gramStart"/>
      <w:r>
        <w:t>prosesler</w:t>
      </w:r>
      <w:proofErr w:type="gramEnd"/>
      <w:r>
        <w:t xml:space="preserve"> personel sertifikasyonu gerektiriyorsa, işi yapan personelin sertifikaları, </w:t>
      </w:r>
      <w:r w:rsidR="00587125">
        <w:t xml:space="preserve">daha önce teslim edilmedi ise </w:t>
      </w:r>
      <w:r>
        <w:t>uygunluk belgesiyle birlikte teslim edilecektir.</w:t>
      </w:r>
    </w:p>
    <w:p w14:paraId="2D457194" w14:textId="77777777" w:rsidR="00B440DA" w:rsidRDefault="00B440DA" w:rsidP="00B440DA"/>
    <w:p w14:paraId="2D457195" w14:textId="77777777" w:rsidR="00B440DA" w:rsidRDefault="00B440DA" w:rsidP="00B440DA">
      <w:pPr>
        <w:pStyle w:val="CommentText"/>
      </w:pPr>
      <w:r>
        <w:t xml:space="preserve">Elektronik Kart ve </w:t>
      </w:r>
      <w:proofErr w:type="spellStart"/>
      <w:r>
        <w:t>Kablaj</w:t>
      </w:r>
      <w:proofErr w:type="spellEnd"/>
      <w:r>
        <w:t xml:space="preserve"> işlemlerini gerçekleştiren çalışanların en az IPC CIS (</w:t>
      </w:r>
      <w:proofErr w:type="spellStart"/>
      <w:r>
        <w:t>Certified</w:t>
      </w:r>
      <w:proofErr w:type="spellEnd"/>
      <w:r>
        <w:t xml:space="preserve"> IPC </w:t>
      </w:r>
      <w:proofErr w:type="spellStart"/>
      <w:r>
        <w:t>Specialist</w:t>
      </w:r>
      <w:proofErr w:type="spellEnd"/>
      <w:r>
        <w:t xml:space="preserve">) düzeyinde sertifika sahibi olmaları gereklidir. </w:t>
      </w:r>
    </w:p>
    <w:p w14:paraId="2D457196" w14:textId="77777777" w:rsidR="00B440DA" w:rsidRDefault="00B440DA" w:rsidP="00B440DA">
      <w:pPr>
        <w:pStyle w:val="CommentText"/>
      </w:pPr>
    </w:p>
    <w:p w14:paraId="2D457197" w14:textId="77777777" w:rsidR="00B440DA" w:rsidRDefault="00B440DA" w:rsidP="00B440DA">
      <w:r>
        <w:t xml:space="preserve">Özel </w:t>
      </w:r>
      <w:proofErr w:type="gramStart"/>
      <w:r>
        <w:t>proseslere</w:t>
      </w:r>
      <w:proofErr w:type="gramEnd"/>
      <w:r>
        <w:t xml:space="preserve"> -bunlarla sınırlı kalmamak üzere- kaynak, ısıl işlem, kaplama, boyama, </w:t>
      </w:r>
      <w:proofErr w:type="spellStart"/>
      <w:r>
        <w:t>pasivasyon</w:t>
      </w:r>
      <w:proofErr w:type="spellEnd"/>
      <w:r>
        <w:t>, tahribatsız muayene, çevresel testler vb. örnek olarak verilebilir.</w:t>
      </w:r>
    </w:p>
    <w:p w14:paraId="2D457198" w14:textId="77777777" w:rsidR="00B440DA" w:rsidRDefault="00B440DA" w:rsidP="00B440DA">
      <w:pPr>
        <w:pStyle w:val="Heading3"/>
      </w:pPr>
      <w:r>
        <w:t xml:space="preserve">Malzeme Güvenlik Bilgi Formu (İng. </w:t>
      </w:r>
      <w:r w:rsidRPr="0007462B">
        <w:rPr>
          <w:i/>
          <w:lang w:val="en-US"/>
        </w:rPr>
        <w:t>Material Safety Data Sheet</w:t>
      </w:r>
      <w:r>
        <w:rPr>
          <w:i/>
          <w:lang w:val="en-US"/>
        </w:rPr>
        <w:t xml:space="preserve"> </w:t>
      </w:r>
      <w:r w:rsidRPr="0007462B">
        <w:rPr>
          <w:i/>
          <w:lang w:val="en-US"/>
        </w:rPr>
        <w:t>(MSDS)</w:t>
      </w:r>
      <w:r>
        <w:t>)</w:t>
      </w:r>
    </w:p>
    <w:p w14:paraId="2D457199" w14:textId="77777777" w:rsidR="00B440DA" w:rsidRDefault="00B440DA" w:rsidP="00B440DA">
      <w:r>
        <w:t>İnsan sağlığı için tehlikeli olabilecek ürünler için malzeme güvenlik formaları ürünle birlikte teslim edilecektir.</w:t>
      </w:r>
    </w:p>
    <w:p w14:paraId="2D45719A" w14:textId="344E403D" w:rsidR="00B440DA" w:rsidRDefault="00B440DA" w:rsidP="00B440DA">
      <w:pPr>
        <w:pStyle w:val="Heading3"/>
      </w:pPr>
      <w:r>
        <w:lastRenderedPageBreak/>
        <w:t>Test/Ölçüm Raporları</w:t>
      </w:r>
    </w:p>
    <w:p w14:paraId="2D45719B" w14:textId="3903360F" w:rsidR="00B440DA" w:rsidRDefault="00B440DA" w:rsidP="00B440DA">
      <w:r>
        <w:t xml:space="preserve">Ürünün ya da hizmetin sipariş emri ve eklerine uygun olduğunu kanıtlamak için yapılan tüm test ve ölçümler (boyutsal ölçümler de </w:t>
      </w:r>
      <w:r w:rsidR="00853F84">
        <w:t>dâhil</w:t>
      </w:r>
      <w:r>
        <w:t>) aşağıdaki bilgileri içerecek şekilde kayıt altına alınacak ve ürünle birlikte teslim edilecektir:</w:t>
      </w:r>
    </w:p>
    <w:p w14:paraId="2D45719C" w14:textId="77777777" w:rsidR="00B440DA" w:rsidRDefault="00B440DA" w:rsidP="00B440DA">
      <w:pPr>
        <w:pStyle w:val="ListParagraph"/>
        <w:numPr>
          <w:ilvl w:val="0"/>
          <w:numId w:val="6"/>
        </w:numPr>
        <w:spacing w:after="0" w:line="240" w:lineRule="auto"/>
        <w:rPr>
          <w:rFonts w:ascii="Arial" w:hAnsi="Arial" w:cs="Arial"/>
        </w:rPr>
      </w:pPr>
      <w:r>
        <w:rPr>
          <w:rFonts w:ascii="Arial" w:hAnsi="Arial" w:cs="Arial"/>
        </w:rPr>
        <w:t>Test/Ölçümü</w:t>
      </w:r>
      <w:r w:rsidRPr="00B33EAB">
        <w:rPr>
          <w:rFonts w:ascii="Arial" w:hAnsi="Arial" w:cs="Arial"/>
        </w:rPr>
        <w:t xml:space="preserve"> yapan tesisin adı ve adresi</w:t>
      </w:r>
    </w:p>
    <w:p w14:paraId="2D45719D" w14:textId="77777777" w:rsidR="00B440DA" w:rsidRPr="00B33EAB" w:rsidRDefault="00B440DA" w:rsidP="00B440DA">
      <w:pPr>
        <w:pStyle w:val="ListParagraph"/>
        <w:numPr>
          <w:ilvl w:val="0"/>
          <w:numId w:val="6"/>
        </w:numPr>
        <w:spacing w:after="0" w:line="240" w:lineRule="auto"/>
        <w:rPr>
          <w:rFonts w:ascii="Arial" w:hAnsi="Arial" w:cs="Arial"/>
        </w:rPr>
      </w:pPr>
      <w:r>
        <w:rPr>
          <w:rFonts w:ascii="Arial" w:hAnsi="Arial" w:cs="Arial"/>
        </w:rPr>
        <w:t>Test/Ölçüm Rapor Numarası</w:t>
      </w:r>
    </w:p>
    <w:p w14:paraId="2D45719E" w14:textId="77777777" w:rsidR="00B440DA" w:rsidRPr="00B33EAB" w:rsidRDefault="00B440DA" w:rsidP="00B440DA">
      <w:pPr>
        <w:pStyle w:val="ListParagraph"/>
        <w:numPr>
          <w:ilvl w:val="0"/>
          <w:numId w:val="6"/>
        </w:numPr>
        <w:spacing w:after="0" w:line="240" w:lineRule="auto"/>
        <w:rPr>
          <w:rFonts w:ascii="Arial" w:hAnsi="Arial" w:cs="Arial"/>
        </w:rPr>
      </w:pPr>
      <w:r w:rsidRPr="00B33EAB">
        <w:rPr>
          <w:rFonts w:ascii="Arial" w:hAnsi="Arial" w:cs="Arial"/>
        </w:rPr>
        <w:t>Tarih</w:t>
      </w:r>
    </w:p>
    <w:p w14:paraId="2D45719F" w14:textId="77777777" w:rsidR="00B440DA" w:rsidRPr="00B33EAB" w:rsidRDefault="00B440DA" w:rsidP="00B440DA">
      <w:pPr>
        <w:pStyle w:val="ListParagraph"/>
        <w:numPr>
          <w:ilvl w:val="0"/>
          <w:numId w:val="6"/>
        </w:numPr>
        <w:spacing w:after="0" w:line="240" w:lineRule="auto"/>
        <w:rPr>
          <w:rFonts w:ascii="Arial" w:hAnsi="Arial" w:cs="Arial"/>
        </w:rPr>
      </w:pPr>
      <w:r w:rsidRPr="00B33EAB">
        <w:rPr>
          <w:rFonts w:ascii="Arial" w:hAnsi="Arial" w:cs="Arial"/>
        </w:rPr>
        <w:t>TÜBİTAK SAGE sipariş emri numarası</w:t>
      </w:r>
    </w:p>
    <w:p w14:paraId="2D4571A0" w14:textId="77777777" w:rsidR="00B440DA" w:rsidRDefault="00B440DA" w:rsidP="00B440DA">
      <w:pPr>
        <w:pStyle w:val="ListParagraph"/>
        <w:numPr>
          <w:ilvl w:val="0"/>
          <w:numId w:val="6"/>
        </w:numPr>
        <w:spacing w:after="0" w:line="240" w:lineRule="auto"/>
        <w:rPr>
          <w:rFonts w:ascii="Arial" w:hAnsi="Arial" w:cs="Arial"/>
        </w:rPr>
      </w:pPr>
      <w:r w:rsidRPr="00B33EAB">
        <w:rPr>
          <w:rFonts w:ascii="Arial" w:hAnsi="Arial" w:cs="Arial"/>
        </w:rPr>
        <w:t>Kalem numarası</w:t>
      </w:r>
    </w:p>
    <w:p w14:paraId="2D4571A1" w14:textId="77777777" w:rsidR="00B440DA" w:rsidRPr="00B33EAB" w:rsidRDefault="00B440DA" w:rsidP="00B440DA">
      <w:pPr>
        <w:pStyle w:val="ListParagraph"/>
        <w:numPr>
          <w:ilvl w:val="0"/>
          <w:numId w:val="6"/>
        </w:numPr>
        <w:spacing w:after="0" w:line="240" w:lineRule="auto"/>
        <w:rPr>
          <w:rFonts w:ascii="Arial" w:hAnsi="Arial" w:cs="Arial"/>
        </w:rPr>
      </w:pPr>
      <w:r>
        <w:rPr>
          <w:rFonts w:ascii="Arial" w:hAnsi="Arial" w:cs="Arial"/>
        </w:rPr>
        <w:t>Miktar</w:t>
      </w:r>
    </w:p>
    <w:p w14:paraId="2D4571A2" w14:textId="77777777" w:rsidR="00B440DA" w:rsidRPr="004418D4" w:rsidRDefault="00B440DA" w:rsidP="00B440DA">
      <w:pPr>
        <w:pStyle w:val="ListParagraph"/>
        <w:numPr>
          <w:ilvl w:val="0"/>
          <w:numId w:val="6"/>
        </w:numPr>
        <w:spacing w:after="0" w:line="240" w:lineRule="auto"/>
      </w:pPr>
      <w:r w:rsidRPr="00B33EAB">
        <w:rPr>
          <w:rFonts w:ascii="Arial" w:hAnsi="Arial" w:cs="Arial"/>
        </w:rPr>
        <w:t>Kafile/Seri numaraları</w:t>
      </w:r>
    </w:p>
    <w:p w14:paraId="2D4571A3" w14:textId="77777777" w:rsidR="00B440DA" w:rsidRPr="00EE0246" w:rsidRDefault="00B440DA" w:rsidP="00B440DA">
      <w:pPr>
        <w:pStyle w:val="ListParagraph"/>
        <w:numPr>
          <w:ilvl w:val="0"/>
          <w:numId w:val="6"/>
        </w:numPr>
        <w:spacing w:after="0" w:line="240" w:lineRule="auto"/>
      </w:pPr>
      <w:r>
        <w:rPr>
          <w:rFonts w:ascii="Arial" w:hAnsi="Arial" w:cs="Arial"/>
        </w:rPr>
        <w:t xml:space="preserve">Test/Ölçüm için kullanılan cihazların izlenebilirlik bilgileri </w:t>
      </w:r>
      <w:r w:rsidRPr="00BA089F">
        <w:rPr>
          <w:rFonts w:ascii="Arial" w:hAnsi="Arial" w:cs="Arial"/>
        </w:rPr>
        <w:t>(</w:t>
      </w:r>
      <w:r w:rsidRPr="004418D4">
        <w:rPr>
          <w:rFonts w:ascii="Arial" w:hAnsi="Arial" w:cs="Arial"/>
        </w:rPr>
        <w:t xml:space="preserve">Tedarikçi ya da alt yüklenicilerinin üretim ve muayenede kullandığı tüm cihaz ve </w:t>
      </w:r>
      <w:proofErr w:type="gramStart"/>
      <w:r w:rsidRPr="004418D4">
        <w:rPr>
          <w:rFonts w:ascii="Arial" w:hAnsi="Arial" w:cs="Arial"/>
        </w:rPr>
        <w:t>ekipmanlarının</w:t>
      </w:r>
      <w:proofErr w:type="gramEnd"/>
      <w:r w:rsidRPr="004418D4">
        <w:rPr>
          <w:rFonts w:ascii="Arial" w:hAnsi="Arial" w:cs="Arial"/>
        </w:rPr>
        <w:t xml:space="preserve"> ISO 17025 standardına göre akredite olmuş kurumlarca yapılmış geçerli kalibrasyonu olması gerekmektedir)</w:t>
      </w:r>
    </w:p>
    <w:p w14:paraId="2D4571A4" w14:textId="77777777" w:rsidR="00B440DA" w:rsidRPr="008C00F8" w:rsidRDefault="00B440DA" w:rsidP="00B440DA">
      <w:pPr>
        <w:pStyle w:val="ListParagraph"/>
        <w:numPr>
          <w:ilvl w:val="0"/>
          <w:numId w:val="6"/>
        </w:numPr>
        <w:spacing w:after="0" w:line="240" w:lineRule="auto"/>
      </w:pPr>
      <w:r>
        <w:rPr>
          <w:rFonts w:ascii="Arial" w:hAnsi="Arial" w:cs="Arial"/>
        </w:rPr>
        <w:t xml:space="preserve">Sipariş emrinde belirtilen gereksinimlerin tanımlandığı teknik resim, şartname vb. belge ve </w:t>
      </w:r>
      <w:proofErr w:type="gramStart"/>
      <w:r>
        <w:rPr>
          <w:rFonts w:ascii="Arial" w:hAnsi="Arial" w:cs="Arial"/>
        </w:rPr>
        <w:t>revizyon</w:t>
      </w:r>
      <w:proofErr w:type="gramEnd"/>
      <w:r>
        <w:rPr>
          <w:rFonts w:ascii="Arial" w:hAnsi="Arial" w:cs="Arial"/>
        </w:rPr>
        <w:t xml:space="preserve"> numaraları</w:t>
      </w:r>
    </w:p>
    <w:p w14:paraId="2D4571A5" w14:textId="77777777" w:rsidR="00B440DA" w:rsidRDefault="00B440DA" w:rsidP="00B440DA">
      <w:pPr>
        <w:pStyle w:val="ListParagraph"/>
        <w:numPr>
          <w:ilvl w:val="0"/>
          <w:numId w:val="6"/>
        </w:numPr>
        <w:spacing w:after="0" w:line="240" w:lineRule="auto"/>
        <w:rPr>
          <w:rFonts w:ascii="Arial" w:hAnsi="Arial" w:cs="Arial"/>
        </w:rPr>
      </w:pPr>
      <w:r>
        <w:rPr>
          <w:rFonts w:ascii="Arial" w:hAnsi="Arial" w:cs="Arial"/>
        </w:rPr>
        <w:t>İşi yapan personel isim ve imzası</w:t>
      </w:r>
    </w:p>
    <w:p w14:paraId="2D4571A6" w14:textId="77777777" w:rsidR="00B440DA" w:rsidRPr="008C00F8" w:rsidRDefault="00B440DA" w:rsidP="00B440DA">
      <w:pPr>
        <w:pStyle w:val="ListParagraph"/>
        <w:numPr>
          <w:ilvl w:val="0"/>
          <w:numId w:val="6"/>
        </w:numPr>
        <w:spacing w:after="0" w:line="240" w:lineRule="auto"/>
        <w:rPr>
          <w:rFonts w:ascii="Arial" w:hAnsi="Arial" w:cs="Arial"/>
        </w:rPr>
      </w:pPr>
      <w:r>
        <w:rPr>
          <w:rFonts w:ascii="Arial" w:hAnsi="Arial" w:cs="Arial"/>
        </w:rPr>
        <w:t>Yetkili isim ve imzası</w:t>
      </w:r>
    </w:p>
    <w:p w14:paraId="2D4571A7" w14:textId="77777777" w:rsidR="00B440DA" w:rsidRDefault="00B440DA" w:rsidP="00B440DA">
      <w:pPr>
        <w:spacing w:line="240" w:lineRule="auto"/>
      </w:pPr>
    </w:p>
    <w:p w14:paraId="2D4571A8" w14:textId="248DBA47" w:rsidR="00B440DA" w:rsidRDefault="00B440DA" w:rsidP="00B440DA">
      <w:pPr>
        <w:spacing w:line="240" w:lineRule="auto"/>
      </w:pPr>
      <w:r w:rsidRPr="004A2101">
        <w:t>İKG-011</w:t>
      </w:r>
      <w:r>
        <w:t xml:space="preserve"> sipariş emrinde özellikle belirtilmedikçe </w:t>
      </w:r>
      <w:proofErr w:type="gramStart"/>
      <w:r>
        <w:t>kalibrasyon</w:t>
      </w:r>
      <w:proofErr w:type="gramEnd"/>
      <w:r>
        <w:t xml:space="preserve"> sertifikaları ürünle birlikte teslim edilmeyecektir.</w:t>
      </w:r>
    </w:p>
    <w:p w14:paraId="2D4571A9" w14:textId="77777777" w:rsidR="00B440DA" w:rsidRDefault="00B440DA" w:rsidP="00B440DA">
      <w:pPr>
        <w:spacing w:line="240" w:lineRule="auto"/>
      </w:pPr>
    </w:p>
    <w:p w14:paraId="2D4571AA" w14:textId="6486CF35" w:rsidR="00B440DA" w:rsidRDefault="00B440DA" w:rsidP="00B440DA">
      <w:pPr>
        <w:spacing w:line="240" w:lineRule="auto"/>
      </w:pPr>
      <w:r>
        <w:t xml:space="preserve">Test ölçüm raporlarında kullanılan alet ve cihazlarının benzersiz kodu/ismi ile hangi ölçünün hangi </w:t>
      </w:r>
      <w:r w:rsidR="00C65B22">
        <w:t>alet</w:t>
      </w:r>
      <w:r>
        <w:t>/cihazı ile yapıldığı bilgisi verilecektir.</w:t>
      </w:r>
    </w:p>
    <w:p w14:paraId="2D4571AB" w14:textId="77777777" w:rsidR="00B440DA" w:rsidRDefault="00B440DA" w:rsidP="00B440DA">
      <w:pPr>
        <w:spacing w:line="240" w:lineRule="auto"/>
      </w:pPr>
    </w:p>
    <w:p w14:paraId="2D4571AC" w14:textId="308CA6EC" w:rsidR="00B440DA" w:rsidRDefault="00B440DA" w:rsidP="00B440DA">
      <w:r>
        <w:t>İlg</w:t>
      </w:r>
      <w:r w:rsidR="005D27D8">
        <w:t>ili kalite kontrol faaliyetleri</w:t>
      </w:r>
      <w:r>
        <w:t xml:space="preserve"> </w:t>
      </w:r>
      <w:r w:rsidR="005D27D8" w:rsidRPr="005D27D8">
        <w:t>992-022226</w:t>
      </w:r>
      <w:r w:rsidR="005D27D8">
        <w:t xml:space="preserve"> numaralı “</w:t>
      </w:r>
      <w:r w:rsidR="00F17D43" w:rsidRPr="00F17D43">
        <w:t>Tedarikçiler için Kalite Kontrol Faaliyetleri Uygulama Talimatı</w:t>
      </w:r>
      <w:r w:rsidR="00F17D43" w:rsidRPr="005D27D8" w:rsidDel="00F17D43">
        <w:t xml:space="preserve"> </w:t>
      </w:r>
      <w:r w:rsidR="005D27D8">
        <w:t>”</w:t>
      </w:r>
      <w:proofErr w:type="spellStart"/>
      <w:r w:rsidR="005D27D8">
        <w:t>na</w:t>
      </w:r>
      <w:proofErr w:type="spellEnd"/>
      <w:r>
        <w:t xml:space="preserve"> uygun olarak gerçekleştirilecektir.</w:t>
      </w:r>
    </w:p>
    <w:p w14:paraId="06F27328" w14:textId="7B1FF6BF" w:rsidR="00EF0245" w:rsidRDefault="00EF0245" w:rsidP="00EF0245">
      <w:pPr>
        <w:pStyle w:val="Heading3"/>
      </w:pPr>
      <w:r>
        <w:t>Test Kuponları/Plakaları/Numuneleri vb.</w:t>
      </w:r>
    </w:p>
    <w:p w14:paraId="262B4B57" w14:textId="7BCBFF3E" w:rsidR="00EF0245" w:rsidRDefault="00EF0245" w:rsidP="00EF0245">
      <w:r>
        <w:t>Sipariş emri ve eklerinde belirtilen test kuponları, plakaları veya numuneleri teslim edilecektir.</w:t>
      </w:r>
    </w:p>
    <w:p w14:paraId="65F61CAC" w14:textId="77777777" w:rsidR="00EF0245" w:rsidRDefault="00EF0245" w:rsidP="00EF0245"/>
    <w:p w14:paraId="2DB6EB0C" w14:textId="77777777" w:rsidR="00EF0245" w:rsidRDefault="00EF0245" w:rsidP="00EF0245">
      <w:r>
        <w:t>Teslim edilen malzemeler aşağıdaki bilgileri içerecek şekilde markalanacaktır:</w:t>
      </w:r>
    </w:p>
    <w:p w14:paraId="5D63E8CD" w14:textId="77777777" w:rsidR="00EF0245" w:rsidRPr="00B33EAB" w:rsidRDefault="00EF0245" w:rsidP="00EF0245">
      <w:pPr>
        <w:pStyle w:val="ListParagraph"/>
        <w:numPr>
          <w:ilvl w:val="0"/>
          <w:numId w:val="7"/>
        </w:numPr>
        <w:spacing w:after="0" w:line="240" w:lineRule="auto"/>
        <w:rPr>
          <w:rFonts w:ascii="Arial" w:hAnsi="Arial" w:cs="Arial"/>
        </w:rPr>
      </w:pPr>
      <w:r w:rsidRPr="00B33EAB">
        <w:rPr>
          <w:rFonts w:ascii="Arial" w:hAnsi="Arial" w:cs="Arial"/>
        </w:rPr>
        <w:t>Malzeme</w:t>
      </w:r>
      <w:r>
        <w:rPr>
          <w:rFonts w:ascii="Arial" w:hAnsi="Arial" w:cs="Arial"/>
        </w:rPr>
        <w:t>/işlem</w:t>
      </w:r>
      <w:r w:rsidRPr="00B33EAB">
        <w:rPr>
          <w:rFonts w:ascii="Arial" w:hAnsi="Arial" w:cs="Arial"/>
        </w:rPr>
        <w:t xml:space="preserve"> bilgisi</w:t>
      </w:r>
    </w:p>
    <w:p w14:paraId="5CE6D836" w14:textId="77777777" w:rsidR="00EF0245" w:rsidRPr="00B33EAB" w:rsidRDefault="00EF0245" w:rsidP="00EF0245">
      <w:pPr>
        <w:pStyle w:val="ListParagraph"/>
        <w:numPr>
          <w:ilvl w:val="0"/>
          <w:numId w:val="7"/>
        </w:numPr>
        <w:spacing w:after="0" w:line="240" w:lineRule="auto"/>
        <w:rPr>
          <w:rFonts w:ascii="Arial" w:hAnsi="Arial" w:cs="Arial"/>
        </w:rPr>
      </w:pPr>
      <w:r w:rsidRPr="00B33EAB">
        <w:rPr>
          <w:rFonts w:ascii="Arial" w:hAnsi="Arial" w:cs="Arial"/>
        </w:rPr>
        <w:t>Sipariş emri numarası</w:t>
      </w:r>
    </w:p>
    <w:p w14:paraId="1F01845C" w14:textId="1AAA4052" w:rsidR="00EF0245" w:rsidRPr="00B33EAB" w:rsidRDefault="00AF4AA5" w:rsidP="00EF0245">
      <w:pPr>
        <w:pStyle w:val="ListParagraph"/>
        <w:numPr>
          <w:ilvl w:val="0"/>
          <w:numId w:val="7"/>
        </w:numPr>
        <w:spacing w:after="0" w:line="240" w:lineRule="auto"/>
        <w:rPr>
          <w:rFonts w:ascii="Arial" w:hAnsi="Arial" w:cs="Arial"/>
        </w:rPr>
      </w:pPr>
      <w:r>
        <w:rPr>
          <w:rFonts w:ascii="Arial" w:hAnsi="Arial" w:cs="Arial"/>
        </w:rPr>
        <w:t>Temsil ettiği k</w:t>
      </w:r>
      <w:r w:rsidR="00EF0245" w:rsidRPr="00B33EAB">
        <w:rPr>
          <w:rFonts w:ascii="Arial" w:hAnsi="Arial" w:cs="Arial"/>
        </w:rPr>
        <w:t>alem</w:t>
      </w:r>
      <w:r>
        <w:rPr>
          <w:rFonts w:ascii="Arial" w:hAnsi="Arial" w:cs="Arial"/>
        </w:rPr>
        <w:t>/p</w:t>
      </w:r>
      <w:r w:rsidR="00B7126E">
        <w:rPr>
          <w:rFonts w:ascii="Arial" w:hAnsi="Arial" w:cs="Arial"/>
        </w:rPr>
        <w:t>arça</w:t>
      </w:r>
      <w:r w:rsidR="00EF0245" w:rsidRPr="00B33EAB">
        <w:rPr>
          <w:rFonts w:ascii="Arial" w:hAnsi="Arial" w:cs="Arial"/>
        </w:rPr>
        <w:t xml:space="preserve"> numarası</w:t>
      </w:r>
    </w:p>
    <w:p w14:paraId="183F70C0" w14:textId="4A4794F0" w:rsidR="00EF0245" w:rsidRPr="00B33EAB" w:rsidRDefault="00AF4AA5" w:rsidP="00EF0245">
      <w:pPr>
        <w:pStyle w:val="ListParagraph"/>
        <w:numPr>
          <w:ilvl w:val="0"/>
          <w:numId w:val="7"/>
        </w:numPr>
        <w:spacing w:after="0" w:line="240" w:lineRule="auto"/>
      </w:pPr>
      <w:r>
        <w:rPr>
          <w:rFonts w:ascii="Arial" w:hAnsi="Arial" w:cs="Arial"/>
        </w:rPr>
        <w:t>Temsil ettiği k</w:t>
      </w:r>
      <w:r w:rsidR="00EF0245" w:rsidRPr="00B33EAB">
        <w:rPr>
          <w:rFonts w:ascii="Arial" w:hAnsi="Arial" w:cs="Arial"/>
        </w:rPr>
        <w:t>afile/seri numaraları</w:t>
      </w:r>
    </w:p>
    <w:p w14:paraId="54D5397C" w14:textId="77777777" w:rsidR="00EF0245" w:rsidRDefault="00EF0245" w:rsidP="00EF0245">
      <w:pPr>
        <w:spacing w:line="240" w:lineRule="auto"/>
      </w:pPr>
    </w:p>
    <w:p w14:paraId="30317DB4" w14:textId="6791BE21" w:rsidR="00EF0245" w:rsidRDefault="00EF0245" w:rsidP="00EF0245">
      <w:r>
        <w:t xml:space="preserve">Teslimat </w:t>
      </w:r>
      <w:r w:rsidR="008B4F76" w:rsidRPr="005D27D8">
        <w:t>992-022226</w:t>
      </w:r>
      <w:r w:rsidR="008B4F76">
        <w:t xml:space="preserve"> numaralı “</w:t>
      </w:r>
      <w:r w:rsidR="00F17D43" w:rsidRPr="00F17D43">
        <w:t xml:space="preserve">Tedarikçiler için Kalite Kontrol Faaliyetleri Uygulama </w:t>
      </w:r>
      <w:proofErr w:type="spellStart"/>
      <w:r w:rsidR="00F17D43" w:rsidRPr="00F17D43">
        <w:t>Talimatı</w:t>
      </w:r>
      <w:r w:rsidR="008B4F76">
        <w:t>”na</w:t>
      </w:r>
      <w:proofErr w:type="spellEnd"/>
      <w:r>
        <w:t xml:space="preserve"> uygun olarak yapılacaktır.</w:t>
      </w:r>
    </w:p>
    <w:p w14:paraId="0F91E0BB" w14:textId="77777777" w:rsidR="00DF30B6" w:rsidRDefault="00DF30B6" w:rsidP="00EF0245"/>
    <w:p w14:paraId="6A6725D8" w14:textId="0289AF2B" w:rsidR="00DF30B6" w:rsidRPr="00EF0245" w:rsidRDefault="00DF30B6" w:rsidP="00DF30B6">
      <w:pPr>
        <w:pStyle w:val="CommentText"/>
      </w:pPr>
      <w:r>
        <w:t xml:space="preserve">Test kuponları, plakaları ve numunelerinin TÜBİTAK </w:t>
      </w:r>
      <w:proofErr w:type="spellStart"/>
      <w:r>
        <w:t>SAGE’ye</w:t>
      </w:r>
      <w:proofErr w:type="spellEnd"/>
      <w:r>
        <w:t xml:space="preserve"> teslim edilmiş/edilecek olması sipariş emri ve eklerinde belirtilen testlerin tedarikçi tarafından yapılmayacağı anlamına gelmez.</w:t>
      </w:r>
    </w:p>
    <w:p w14:paraId="2D4571AD" w14:textId="77777777" w:rsidR="00B440DA" w:rsidRDefault="00B440DA" w:rsidP="00B440DA">
      <w:pPr>
        <w:pStyle w:val="Heading3"/>
      </w:pPr>
      <w:r>
        <w:lastRenderedPageBreak/>
        <w:t>Örnekleme Yöntemi</w:t>
      </w:r>
    </w:p>
    <w:p w14:paraId="2D4571AE" w14:textId="77777777" w:rsidR="00B440DA" w:rsidRDefault="00B440DA" w:rsidP="00B440DA">
      <w:r>
        <w:t>Sipariş emri ve eklerinde aksi belirtilmedikçe, gereken test ve ölçüm işlemleri %100 tüm parçalarda verilen tüm ölçü ve özellikler için gerçekleştirilecek, örnekleme yöntemi kullanılmayacaktır.</w:t>
      </w:r>
    </w:p>
    <w:p w14:paraId="2D4571AF" w14:textId="77777777" w:rsidR="00B440DA" w:rsidRDefault="00B440DA" w:rsidP="00B440DA">
      <w:pPr>
        <w:pStyle w:val="Heading3"/>
      </w:pPr>
      <w:r>
        <w:t>Paketleme</w:t>
      </w:r>
    </w:p>
    <w:p w14:paraId="2D4571B0" w14:textId="77777777" w:rsidR="00B440DA" w:rsidRDefault="00B440DA" w:rsidP="00B440DA">
      <w:r>
        <w:t xml:space="preserve">Tedarikçi teslim edeceği ürünleri, taşıma, nakliye ve depolama durumlarında ürünlerde fiziksel hasar oluşmayacak şekilde ve uygun paketleme malzemesi, büyüklük ve ağırlıkta yaygın ticari uygulamalara göre paketleyecektir. </w:t>
      </w:r>
    </w:p>
    <w:p w14:paraId="2D4571B1" w14:textId="77777777" w:rsidR="00B440DA" w:rsidRDefault="00B440DA" w:rsidP="00B440DA"/>
    <w:p w14:paraId="2D4571B2" w14:textId="77777777" w:rsidR="00B440DA" w:rsidRDefault="00B440DA" w:rsidP="00B440DA">
      <w:r>
        <w:t>Paket üzerinde paket içeriği, sipariş emri numarası ve varsa içeriğe özel uyarılar yer alacaktır.</w:t>
      </w:r>
    </w:p>
    <w:p w14:paraId="2D4571B3" w14:textId="77777777" w:rsidR="00B440DA" w:rsidRDefault="00B440DA" w:rsidP="00B440DA"/>
    <w:p w14:paraId="2D4571B4" w14:textId="77777777" w:rsidR="00B440DA" w:rsidRDefault="00B440DA" w:rsidP="00B440DA">
      <w:r>
        <w:t>Tehlikeli malzemeler (yanıcı, parlayıcı, patlayıcı, radyasyon yayan malzemeler, tehlikeli kimyasallar vb.) ulusal ya da uluslararası standartlarla belirlenmiş kurallara göre paketlenip markalanacaktır.</w:t>
      </w:r>
    </w:p>
    <w:p w14:paraId="2D4571B5" w14:textId="77777777" w:rsidR="00B440DA" w:rsidRDefault="00B440DA" w:rsidP="00B440DA">
      <w:pPr>
        <w:pStyle w:val="Heading3"/>
      </w:pPr>
      <w:r>
        <w:t>Markalama</w:t>
      </w:r>
    </w:p>
    <w:p w14:paraId="2D4571B6" w14:textId="77777777" w:rsidR="00B440DA" w:rsidRDefault="00B440DA" w:rsidP="00B440DA">
      <w:r>
        <w:t>Teslim edilen ürünler, kalemin ilgili belgelerinde ya da sipariş emrinde belirtilen yöntemle, belirtilmediyse tedarikçi tarafından belirlenen ve TÜBİTAK SAGE tarafından onayı verilecek yöntemle kalem numarası, kafile/seri numarası ve sipariş emri ve eklerinde istenen diğer bilgileri içerecek şekilde markalanacaktır.</w:t>
      </w:r>
    </w:p>
    <w:p w14:paraId="2D4571B7" w14:textId="77777777" w:rsidR="00B440DA" w:rsidRDefault="00B440DA" w:rsidP="00B440DA">
      <w:r w:rsidRPr="00AE0A61">
        <w:t xml:space="preserve">Markalama, üretim </w:t>
      </w:r>
      <w:proofErr w:type="gramStart"/>
      <w:r w:rsidRPr="00AE0A61">
        <w:t>prosesinde</w:t>
      </w:r>
      <w:proofErr w:type="gramEnd"/>
      <w:r w:rsidRPr="00AE0A61">
        <w:t xml:space="preserve"> uygulanabilir ilk işlem maddesinde ya da hemen sonrasında yapılacaktır. (Örneğin kaplama öncesi markalama yapılmış olacaktır.)</w:t>
      </w:r>
    </w:p>
    <w:p w14:paraId="2D4571B8" w14:textId="77777777" w:rsidR="00B440DA" w:rsidRDefault="00B440DA" w:rsidP="00B440DA">
      <w:pPr>
        <w:pStyle w:val="Heading3"/>
      </w:pPr>
      <w:r>
        <w:t>Daha İyisi ile Değiştirme</w:t>
      </w:r>
    </w:p>
    <w:p w14:paraId="2D4571B9" w14:textId="77777777" w:rsidR="00B440DA" w:rsidRDefault="00B440DA" w:rsidP="00B440DA">
      <w:r w:rsidRPr="00635880">
        <w:t xml:space="preserve">TÜBİTAK </w:t>
      </w:r>
      <w:proofErr w:type="spellStart"/>
      <w:r w:rsidRPr="00635880">
        <w:t>SAGE’nin</w:t>
      </w:r>
      <w:proofErr w:type="spellEnd"/>
      <w:r w:rsidRPr="00635880">
        <w:t xml:space="preserve"> izni olmadan herhangi bir parça</w:t>
      </w:r>
      <w:r>
        <w:t>/malzeme</w:t>
      </w:r>
      <w:r w:rsidRPr="00635880">
        <w:t xml:space="preserve"> yerine daha iyi</w:t>
      </w:r>
      <w:r>
        <w:t>si</w:t>
      </w:r>
      <w:r w:rsidRPr="00635880">
        <w:t xml:space="preserve"> de olsa başka bir parça</w:t>
      </w:r>
      <w:r>
        <w:t>/malzeme</w:t>
      </w:r>
      <w:r w:rsidRPr="00635880">
        <w:t xml:space="preserve"> kullanılmayacaktır.</w:t>
      </w:r>
    </w:p>
    <w:p w14:paraId="2D4571BA" w14:textId="77777777" w:rsidR="00B440DA" w:rsidRDefault="00B440DA" w:rsidP="00B440DA">
      <w:pPr>
        <w:pStyle w:val="Heading3"/>
      </w:pPr>
      <w:r>
        <w:t>Onarım/Yeniden İşleme</w:t>
      </w:r>
    </w:p>
    <w:p w14:paraId="2D4571BC" w14:textId="30660A7E" w:rsidR="00B440DA" w:rsidRDefault="00587125" w:rsidP="00B440DA">
      <w:r>
        <w:t xml:space="preserve">Onarım ve yeniden işleme faaliyetleri </w:t>
      </w:r>
      <w:r w:rsidR="008B4F76" w:rsidRPr="005D27D8">
        <w:t>992-022226</w:t>
      </w:r>
      <w:r w:rsidR="008B4F76">
        <w:t xml:space="preserve"> numaralı “</w:t>
      </w:r>
      <w:r w:rsidR="00F17D43" w:rsidRPr="00F17D43">
        <w:t>Tedarikçiler için Kalite Kontrol Faaliyetleri Uygulama Talimatı</w:t>
      </w:r>
      <w:r w:rsidR="00F17D43" w:rsidRPr="005D27D8" w:rsidDel="00F17D43">
        <w:t xml:space="preserve"> </w:t>
      </w:r>
      <w:r w:rsidR="008B4F76">
        <w:t>”</w:t>
      </w:r>
      <w:proofErr w:type="spellStart"/>
      <w:r w:rsidR="008B4F76">
        <w:t>na</w:t>
      </w:r>
      <w:proofErr w:type="spellEnd"/>
      <w:r>
        <w:t xml:space="preserve"> uygun olarak yapılacaktır.</w:t>
      </w:r>
    </w:p>
    <w:p w14:paraId="56884521" w14:textId="77777777" w:rsidR="00587125" w:rsidRDefault="00587125" w:rsidP="00B440DA"/>
    <w:p w14:paraId="2D4571BD" w14:textId="77777777" w:rsidR="00B440DA" w:rsidRDefault="00B440DA" w:rsidP="00B440DA">
      <w:r>
        <w:t xml:space="preserve">TÜBİTAK </w:t>
      </w:r>
      <w:proofErr w:type="spellStart"/>
      <w:r>
        <w:t>SAGE’nin</w:t>
      </w:r>
      <w:proofErr w:type="spellEnd"/>
      <w:r>
        <w:t xml:space="preserve"> izniyle üzerinde onarım faaliyeti gerçekleştirilmiş ürünler ayrı paketlerde onarım bilgisi paket üzerinde/içerisinde belirtilerek teslim edilecektir. Onarım kaydı da ürünle birlikte teslim edilecektir.</w:t>
      </w:r>
    </w:p>
    <w:p w14:paraId="2D4571BE" w14:textId="77777777" w:rsidR="00B440DA" w:rsidRDefault="00B440DA" w:rsidP="00B440DA"/>
    <w:p w14:paraId="25C03D43" w14:textId="53DE0006" w:rsidR="00504ED9" w:rsidRDefault="00504ED9" w:rsidP="00B440DA"/>
    <w:p w14:paraId="44322C65" w14:textId="77777777" w:rsidR="00504ED9" w:rsidRDefault="00504ED9" w:rsidP="00B440DA"/>
    <w:p w14:paraId="2D4571BF" w14:textId="77777777" w:rsidR="00B440DA" w:rsidRDefault="00B440DA" w:rsidP="00B440DA">
      <w:r>
        <w:lastRenderedPageBreak/>
        <w:t>Onarım Kaydı:</w:t>
      </w:r>
    </w:p>
    <w:p w14:paraId="2D4571C0" w14:textId="77777777" w:rsidR="00B440DA" w:rsidRPr="00B33EAB" w:rsidRDefault="00B440DA" w:rsidP="00B440DA">
      <w:pPr>
        <w:pStyle w:val="ListParagraph"/>
        <w:numPr>
          <w:ilvl w:val="0"/>
          <w:numId w:val="8"/>
        </w:numPr>
        <w:spacing w:after="0" w:line="240" w:lineRule="auto"/>
        <w:rPr>
          <w:rFonts w:ascii="Arial" w:hAnsi="Arial" w:cs="Arial"/>
        </w:rPr>
      </w:pPr>
      <w:r>
        <w:rPr>
          <w:rFonts w:ascii="Arial" w:hAnsi="Arial" w:cs="Arial"/>
        </w:rPr>
        <w:t>Onarımı</w:t>
      </w:r>
      <w:r w:rsidRPr="00B33EAB">
        <w:rPr>
          <w:rFonts w:ascii="Arial" w:hAnsi="Arial" w:cs="Arial"/>
        </w:rPr>
        <w:t xml:space="preserve"> yapan tesisin adı ve adresi</w:t>
      </w:r>
    </w:p>
    <w:p w14:paraId="2D4571C1" w14:textId="77777777" w:rsidR="00B440DA" w:rsidRPr="00B33EAB" w:rsidRDefault="00B440DA" w:rsidP="00B440DA">
      <w:pPr>
        <w:pStyle w:val="ListParagraph"/>
        <w:numPr>
          <w:ilvl w:val="0"/>
          <w:numId w:val="8"/>
        </w:numPr>
        <w:spacing w:after="0" w:line="240" w:lineRule="auto"/>
        <w:rPr>
          <w:rFonts w:ascii="Arial" w:hAnsi="Arial" w:cs="Arial"/>
        </w:rPr>
      </w:pPr>
      <w:r w:rsidRPr="00B33EAB">
        <w:rPr>
          <w:rFonts w:ascii="Arial" w:hAnsi="Arial" w:cs="Arial"/>
        </w:rPr>
        <w:t>Tarih</w:t>
      </w:r>
    </w:p>
    <w:p w14:paraId="2D4571C2" w14:textId="77777777" w:rsidR="00B440DA" w:rsidRPr="00B33EAB" w:rsidRDefault="00B440DA" w:rsidP="00B440DA">
      <w:pPr>
        <w:pStyle w:val="ListParagraph"/>
        <w:numPr>
          <w:ilvl w:val="0"/>
          <w:numId w:val="8"/>
        </w:numPr>
        <w:spacing w:after="0" w:line="240" w:lineRule="auto"/>
        <w:rPr>
          <w:rFonts w:ascii="Arial" w:hAnsi="Arial" w:cs="Arial"/>
        </w:rPr>
      </w:pPr>
      <w:r w:rsidRPr="00B33EAB">
        <w:rPr>
          <w:rFonts w:ascii="Arial" w:hAnsi="Arial" w:cs="Arial"/>
        </w:rPr>
        <w:t>TÜBİTAK SAGE sipariş emri numarası</w:t>
      </w:r>
    </w:p>
    <w:p w14:paraId="2D4571C3" w14:textId="77777777" w:rsidR="00B440DA" w:rsidRPr="00B33EAB" w:rsidRDefault="00B440DA" w:rsidP="00B440DA">
      <w:pPr>
        <w:pStyle w:val="ListParagraph"/>
        <w:numPr>
          <w:ilvl w:val="0"/>
          <w:numId w:val="8"/>
        </w:numPr>
        <w:spacing w:after="0" w:line="240" w:lineRule="auto"/>
        <w:rPr>
          <w:rFonts w:ascii="Arial" w:hAnsi="Arial" w:cs="Arial"/>
        </w:rPr>
      </w:pPr>
      <w:r w:rsidRPr="00B33EAB">
        <w:rPr>
          <w:rFonts w:ascii="Arial" w:hAnsi="Arial" w:cs="Arial"/>
        </w:rPr>
        <w:t>Kalem numarası</w:t>
      </w:r>
    </w:p>
    <w:p w14:paraId="2D4571C4" w14:textId="77777777" w:rsidR="00B440DA" w:rsidRPr="008C00F8" w:rsidRDefault="00B440DA" w:rsidP="00B440DA">
      <w:pPr>
        <w:pStyle w:val="ListParagraph"/>
        <w:numPr>
          <w:ilvl w:val="0"/>
          <w:numId w:val="8"/>
        </w:numPr>
      </w:pPr>
      <w:r w:rsidRPr="00B33EAB">
        <w:rPr>
          <w:rFonts w:ascii="Arial" w:hAnsi="Arial" w:cs="Arial"/>
        </w:rPr>
        <w:t>Kafile/Seri numaralar</w:t>
      </w:r>
      <w:r>
        <w:rPr>
          <w:rFonts w:ascii="Arial" w:hAnsi="Arial" w:cs="Arial"/>
        </w:rPr>
        <w:t>ı</w:t>
      </w:r>
    </w:p>
    <w:p w14:paraId="2D4571C5" w14:textId="77777777" w:rsidR="00B440DA" w:rsidRPr="008C00F8" w:rsidRDefault="00B440DA" w:rsidP="00B440DA">
      <w:pPr>
        <w:pStyle w:val="ListParagraph"/>
        <w:numPr>
          <w:ilvl w:val="0"/>
          <w:numId w:val="8"/>
        </w:numPr>
      </w:pPr>
      <w:r>
        <w:rPr>
          <w:rFonts w:ascii="Arial" w:hAnsi="Arial" w:cs="Arial"/>
        </w:rPr>
        <w:t xml:space="preserve">Onarım için kullanılan belgeler ve uygulanabilir durumlarda </w:t>
      </w:r>
      <w:proofErr w:type="gramStart"/>
      <w:r>
        <w:rPr>
          <w:rFonts w:ascii="Arial" w:hAnsi="Arial" w:cs="Arial"/>
        </w:rPr>
        <w:t>revizyon</w:t>
      </w:r>
      <w:proofErr w:type="gramEnd"/>
      <w:r>
        <w:rPr>
          <w:rFonts w:ascii="Arial" w:hAnsi="Arial" w:cs="Arial"/>
        </w:rPr>
        <w:t xml:space="preserve"> bilgisi, belge yoksa onarım faaliyetlerinin detayları</w:t>
      </w:r>
    </w:p>
    <w:p w14:paraId="2D4571C6" w14:textId="77777777" w:rsidR="00B440DA" w:rsidRDefault="00B440DA" w:rsidP="00B440DA">
      <w:pPr>
        <w:pStyle w:val="ListParagraph"/>
        <w:numPr>
          <w:ilvl w:val="0"/>
          <w:numId w:val="6"/>
        </w:numPr>
        <w:spacing w:after="0" w:line="240" w:lineRule="auto"/>
        <w:rPr>
          <w:rFonts w:ascii="Arial" w:hAnsi="Arial" w:cs="Arial"/>
        </w:rPr>
      </w:pPr>
      <w:r>
        <w:rPr>
          <w:rFonts w:ascii="Arial" w:hAnsi="Arial" w:cs="Arial"/>
        </w:rPr>
        <w:t xml:space="preserve"> Yetkili isim ve imzası</w:t>
      </w:r>
    </w:p>
    <w:p w14:paraId="2D4571C7" w14:textId="77777777" w:rsidR="00B440DA" w:rsidRPr="008C00F8" w:rsidRDefault="00B440DA" w:rsidP="00B440DA">
      <w:pPr>
        <w:pStyle w:val="ListParagraph"/>
        <w:spacing w:after="0" w:line="240" w:lineRule="auto"/>
        <w:rPr>
          <w:rFonts w:ascii="Arial" w:hAnsi="Arial" w:cs="Arial"/>
        </w:rPr>
      </w:pPr>
    </w:p>
    <w:p w14:paraId="2D4571C8" w14:textId="77777777" w:rsidR="00B440DA" w:rsidRDefault="00B440DA" w:rsidP="00B440DA">
      <w:proofErr w:type="gramStart"/>
      <w:r>
        <w:t>bilgilerini</w:t>
      </w:r>
      <w:proofErr w:type="gramEnd"/>
      <w:r>
        <w:t xml:space="preserve"> içerecektir. Bu ürünlere ait uygunluk belgesinde onarım kaydı belirtilecektir.</w:t>
      </w:r>
    </w:p>
    <w:p w14:paraId="2D4571C9" w14:textId="77777777" w:rsidR="00B440DA" w:rsidRDefault="00B440DA" w:rsidP="00B440DA"/>
    <w:p w14:paraId="2D4571CA" w14:textId="77777777" w:rsidR="00B440DA" w:rsidRDefault="00B440DA" w:rsidP="00B440DA">
      <w:r>
        <w:t>Elektronik kartlar üzerinde yapılacak yeniden işleme ve onarım işlemleri IPC-7711/21 Class-3 standartlarına uygun olarak yapılacaktır.</w:t>
      </w:r>
    </w:p>
    <w:p w14:paraId="2D4571CB" w14:textId="77777777" w:rsidR="00B440DA" w:rsidRDefault="00B440DA" w:rsidP="00B440DA"/>
    <w:p w14:paraId="2D4571CC" w14:textId="319F813C" w:rsidR="00B440DA" w:rsidRDefault="00B440DA" w:rsidP="00B440DA">
      <w:r>
        <w:t>Onarım ve yeniden işleme sonrası tekrar etmesi gere</w:t>
      </w:r>
      <w:r w:rsidR="008B4F76">
        <w:t>ken kalite kontrol faaliyetleri</w:t>
      </w:r>
      <w:r>
        <w:t xml:space="preserve"> </w:t>
      </w:r>
      <w:r w:rsidR="008B4F76" w:rsidRPr="005D27D8">
        <w:t>992-022226</w:t>
      </w:r>
      <w:r w:rsidR="008B4F76">
        <w:t xml:space="preserve"> numaralı “</w:t>
      </w:r>
      <w:r w:rsidR="00F17D43" w:rsidRPr="00F17D43">
        <w:t xml:space="preserve">Tedarikçiler için Kalite Kontrol Faaliyetleri Uygulama </w:t>
      </w:r>
      <w:proofErr w:type="spellStart"/>
      <w:r w:rsidR="00F17D43" w:rsidRPr="00F17D43">
        <w:t>Talimatı</w:t>
      </w:r>
      <w:r w:rsidR="008B4F76">
        <w:t>”na</w:t>
      </w:r>
      <w:proofErr w:type="spellEnd"/>
      <w:r>
        <w:t xml:space="preserve"> uygun olarak gerçekleştirilecektir. </w:t>
      </w:r>
    </w:p>
    <w:p w14:paraId="2D4571CD" w14:textId="77777777" w:rsidR="00B440DA" w:rsidRDefault="00B440DA" w:rsidP="00B440DA"/>
    <w:p w14:paraId="2D4571CE" w14:textId="77777777" w:rsidR="00B440DA" w:rsidRDefault="00B440DA" w:rsidP="00B440DA">
      <w:r>
        <w:t xml:space="preserve">Oluşturulan kayıtların yeterliliği ve doğruluğu KGT tarafından kontrol edilecek ve imzalanacaktır.   </w:t>
      </w:r>
    </w:p>
    <w:p w14:paraId="2D4571CF" w14:textId="77777777" w:rsidR="00B440DA" w:rsidRDefault="00B440DA" w:rsidP="00B440DA">
      <w:pPr>
        <w:pStyle w:val="Heading3"/>
      </w:pPr>
      <w:r>
        <w:t>Raf Ürünü Kullanımı</w:t>
      </w:r>
    </w:p>
    <w:p w14:paraId="2D4571D0" w14:textId="67AD33F8" w:rsidR="00B440DA" w:rsidRDefault="00B440DA" w:rsidP="00B440DA">
      <w:r>
        <w:t xml:space="preserve">Teslim edilecek ürünü oluşturan parça/bileşenlerin raf ürünü olması ve raf ürününün tedarikçi tarafından tedarik edilmesi durumunda tedarik işlemi, 999-022212-000 </w:t>
      </w:r>
      <w:r w:rsidR="00587125">
        <w:t>n</w:t>
      </w:r>
      <w:r>
        <w:t>umaralı “Raf Ürünleri için Tedarikçi Kalite Güvence Gereksinimleri” belgesinde yer alan zorunlu kalite gereksinimlerine uygun olarak Tedarikçi tarafından gerçekleştirilecektir.</w:t>
      </w:r>
    </w:p>
    <w:p w14:paraId="2D4571D1" w14:textId="77777777" w:rsidR="00B440DA" w:rsidRDefault="00B440DA" w:rsidP="00B440DA">
      <w:pPr>
        <w:pStyle w:val="Heading3"/>
      </w:pPr>
      <w:proofErr w:type="spellStart"/>
      <w:r>
        <w:t>Kablaj</w:t>
      </w:r>
      <w:proofErr w:type="spellEnd"/>
      <w:r>
        <w:t xml:space="preserve"> Üretim İşlemleri</w:t>
      </w:r>
    </w:p>
    <w:p w14:paraId="2D4571D2" w14:textId="77777777" w:rsidR="00B440DA" w:rsidRDefault="00B440DA" w:rsidP="00B440DA">
      <w:proofErr w:type="spellStart"/>
      <w:r w:rsidRPr="00F369F9">
        <w:t>Kablajda</w:t>
      </w:r>
      <w:proofErr w:type="spellEnd"/>
      <w:r w:rsidRPr="00F369F9">
        <w:t xml:space="preserve"> yapılabilecek lehimler için</w:t>
      </w:r>
      <w:r>
        <w:t xml:space="preserve"> ilgili belgelerde aksi belirtilmemişse</w:t>
      </w:r>
      <w:r w:rsidRPr="00F369F9">
        <w:t xml:space="preserve">; kullanılacak lehim alaşımları </w:t>
      </w:r>
      <w:r>
        <w:t xml:space="preserve">IPC </w:t>
      </w:r>
      <w:r w:rsidRPr="00F369F9">
        <w:t xml:space="preserve">J-STD-006'ya göre Sn63Pb37 alaşımından ve </w:t>
      </w:r>
      <w:proofErr w:type="spellStart"/>
      <w:r w:rsidRPr="00F369F9">
        <w:t>flux</w:t>
      </w:r>
      <w:proofErr w:type="spellEnd"/>
      <w:r w:rsidRPr="00F369F9">
        <w:t xml:space="preserve"> </w:t>
      </w:r>
      <w:proofErr w:type="spellStart"/>
      <w:r w:rsidRPr="00F369F9">
        <w:t>isterleri</w:t>
      </w:r>
      <w:proofErr w:type="spellEnd"/>
      <w:r w:rsidRPr="00F369F9">
        <w:t xml:space="preserve"> de </w:t>
      </w:r>
      <w:r>
        <w:t xml:space="preserve">IPC </w:t>
      </w:r>
      <w:r w:rsidRPr="00F369F9">
        <w:t>J-STD-004'e göre ROL0 veya ROL1 sınıfında olacaktır.</w:t>
      </w:r>
    </w:p>
    <w:p w14:paraId="2D4571D3" w14:textId="77777777" w:rsidR="00B440DA" w:rsidRDefault="00B440DA" w:rsidP="00B440DA"/>
    <w:p w14:paraId="2D4571D4" w14:textId="77777777" w:rsidR="00B440DA" w:rsidRDefault="00B440DA" w:rsidP="00B440DA">
      <w:r>
        <w:t>İlgili belgelerde aksi belirtilmedikçe üretim ve kalite kontrol işlemleri IPC/WHMA-A-620 Sınıf 3’e uygun olarak yapılacaktır.</w:t>
      </w:r>
    </w:p>
    <w:p w14:paraId="2D4571D5" w14:textId="77777777" w:rsidR="00B440DA" w:rsidRDefault="00B440DA" w:rsidP="00B440DA">
      <w:pPr>
        <w:pStyle w:val="Heading3"/>
      </w:pPr>
      <w:r>
        <w:t>Baskı Devre Kartları (</w:t>
      </w:r>
      <w:proofErr w:type="spellStart"/>
      <w:r>
        <w:t>İng</w:t>
      </w:r>
      <w:proofErr w:type="spellEnd"/>
      <w:r>
        <w:t xml:space="preserve"> </w:t>
      </w:r>
      <w:r w:rsidRPr="00F369F9">
        <w:rPr>
          <w:i/>
        </w:rPr>
        <w:t>PCB</w:t>
      </w:r>
      <w:r>
        <w:t>)</w:t>
      </w:r>
    </w:p>
    <w:p w14:paraId="2D4571D6" w14:textId="60437F7B" w:rsidR="00B440DA" w:rsidRDefault="00B440DA" w:rsidP="00B440DA">
      <w:r w:rsidRPr="00F369F9">
        <w:t>IPC-A-600 sta</w:t>
      </w:r>
      <w:r>
        <w:t>ndardı Class-3 gereksinimlerine</w:t>
      </w:r>
      <w:r w:rsidRPr="00F369F9">
        <w:t xml:space="preserve"> uygun olarak üreti</w:t>
      </w:r>
      <w:r>
        <w:t>lecektir.</w:t>
      </w:r>
    </w:p>
    <w:p w14:paraId="2D4571D7" w14:textId="77777777" w:rsidR="00B440DA" w:rsidRDefault="00B440DA" w:rsidP="00B440DA">
      <w:pPr>
        <w:pStyle w:val="Heading3"/>
      </w:pPr>
      <w:r>
        <w:lastRenderedPageBreak/>
        <w:t>Elektronik Kart Dizgi İşlemleri</w:t>
      </w:r>
    </w:p>
    <w:p w14:paraId="2D4571DA" w14:textId="77777777" w:rsidR="00B440DA" w:rsidRDefault="00B440DA" w:rsidP="00B440DA">
      <w:r>
        <w:t>D</w:t>
      </w:r>
      <w:r w:rsidRPr="00F369F9">
        <w:t>izgi aşamasında ve dizgisi yapılmış kartlar, IPC</w:t>
      </w:r>
      <w:r>
        <w:t xml:space="preserve"> </w:t>
      </w:r>
      <w:r w:rsidRPr="00F369F9">
        <w:t xml:space="preserve">J-STD-001 Class 3 ve IPC-A-610 Class 3 standartları gereksinimlerine uygun olacaktır. </w:t>
      </w:r>
    </w:p>
    <w:p w14:paraId="2D4571DB" w14:textId="77777777" w:rsidR="00B440DA" w:rsidRDefault="00B440DA" w:rsidP="00B440DA"/>
    <w:p w14:paraId="2D4571DC" w14:textId="77777777" w:rsidR="00B440DA" w:rsidRDefault="00B440DA" w:rsidP="00B440DA">
      <w:r w:rsidRPr="00F369F9">
        <w:t>Gözle muayene haricinde ayrıca BTC (</w:t>
      </w:r>
      <w:r>
        <w:t>İ</w:t>
      </w:r>
      <w:r w:rsidRPr="00F369F9">
        <w:t>ng.</w:t>
      </w:r>
      <w:r>
        <w:t xml:space="preserve"> </w:t>
      </w:r>
      <w:r w:rsidRPr="00EC5978">
        <w:rPr>
          <w:i/>
          <w:lang w:val="en-US"/>
        </w:rPr>
        <w:t>Bottom Terminated Components</w:t>
      </w:r>
      <w:r>
        <w:t>), BGA (İ</w:t>
      </w:r>
      <w:r w:rsidRPr="00F369F9">
        <w:t xml:space="preserve">ng. </w:t>
      </w:r>
      <w:r w:rsidRPr="00EC5978">
        <w:rPr>
          <w:i/>
          <w:lang w:val="en-US"/>
        </w:rPr>
        <w:t>Ball Grid Array</w:t>
      </w:r>
      <w:r w:rsidRPr="00F369F9">
        <w:t xml:space="preserve">) türündeki bileşenler için %100 X-Ray kontrolü yapılacaktır. </w:t>
      </w:r>
    </w:p>
    <w:p w14:paraId="2D4571DD" w14:textId="77777777" w:rsidR="00B440DA" w:rsidRDefault="00B440DA" w:rsidP="00B440DA"/>
    <w:p w14:paraId="2D4571DE" w14:textId="77777777" w:rsidR="00B440DA" w:rsidRDefault="00B440DA" w:rsidP="00B440DA">
      <w:r>
        <w:t xml:space="preserve">IPC J-STD-001 standardının </w:t>
      </w:r>
      <w:r w:rsidRPr="00F369F9">
        <w:t>7.5.14 maddesi Class 3 gereksinimleri sağlan</w:t>
      </w:r>
      <w:r>
        <w:t>acaktır</w:t>
      </w:r>
      <w:r w:rsidRPr="00F369F9">
        <w:t xml:space="preserve">. </w:t>
      </w:r>
    </w:p>
    <w:p w14:paraId="2D4571DF" w14:textId="77777777" w:rsidR="00B440DA" w:rsidRDefault="00B440DA" w:rsidP="00B440DA"/>
    <w:p w14:paraId="2D4571E0" w14:textId="77777777" w:rsidR="00B440DA" w:rsidRDefault="00B440DA" w:rsidP="00B440DA">
      <w:r w:rsidRPr="00F369F9">
        <w:t>IPC J-STD-001’de 7.5.14, 7.5.15 maddeleri X-Ray kontrolü için gereksinimleri tanımlamaktadır. Ayrıca</w:t>
      </w:r>
      <w:r>
        <w:t xml:space="preserve"> </w:t>
      </w:r>
      <w:r w:rsidRPr="00F369F9">
        <w:t>IPC-7093, IPC-7095 kılavuz olarak kullanılabilir.</w:t>
      </w:r>
    </w:p>
    <w:p w14:paraId="2D4571E1" w14:textId="77777777" w:rsidR="00B440DA" w:rsidRDefault="00B440DA" w:rsidP="00B440DA"/>
    <w:p w14:paraId="2D4571E4" w14:textId="77777777" w:rsidR="00B440DA" w:rsidRDefault="00B440DA" w:rsidP="00B440DA">
      <w:r>
        <w:t>Kullanılan lehim; IPC J-STD-004, IPC J-STD-005 ve IPC J-STD-006 standartlarına uygun olacaktır.</w:t>
      </w:r>
    </w:p>
    <w:p w14:paraId="2D4571E5" w14:textId="77777777" w:rsidR="00B440DA" w:rsidRDefault="00B440DA" w:rsidP="00B440DA"/>
    <w:p w14:paraId="2D4571E6" w14:textId="77777777" w:rsidR="00B440DA" w:rsidRDefault="00B440DA" w:rsidP="00B440DA">
      <w:r>
        <w:t xml:space="preserve">Kullanılan lehimin </w:t>
      </w:r>
      <w:proofErr w:type="spellStart"/>
      <w:r>
        <w:t>flux</w:t>
      </w:r>
      <w:proofErr w:type="spellEnd"/>
      <w:r>
        <w:t xml:space="preserve"> tipi ROL0 veya ROL1 olacaktır.</w:t>
      </w:r>
    </w:p>
    <w:p w14:paraId="2D4571E7" w14:textId="77777777" w:rsidR="00B440DA" w:rsidRDefault="00B440DA" w:rsidP="00B440DA"/>
    <w:p w14:paraId="2D4571E8" w14:textId="77777777" w:rsidR="00B440DA" w:rsidRDefault="00B440DA" w:rsidP="00B440DA">
      <w:r>
        <w:t>Kullanılan lehim alaşımı Sn63Pb37 olmalıdır.</w:t>
      </w:r>
    </w:p>
    <w:p w14:paraId="2D4571E9" w14:textId="77777777" w:rsidR="00B440DA" w:rsidRDefault="00B440DA" w:rsidP="00B440DA">
      <w:pPr>
        <w:pStyle w:val="Heading3"/>
      </w:pPr>
      <w:r>
        <w:t>Elektronik Kart/</w:t>
      </w:r>
      <w:proofErr w:type="spellStart"/>
      <w:r>
        <w:t>Kablaj</w:t>
      </w:r>
      <w:proofErr w:type="spellEnd"/>
      <w:r>
        <w:t xml:space="preserve"> Elle Lehimleme İşlemleri</w:t>
      </w:r>
    </w:p>
    <w:p w14:paraId="2D4571EC" w14:textId="77777777" w:rsidR="00B440DA" w:rsidRDefault="00B440DA" w:rsidP="00B440DA">
      <w:r>
        <w:t>Kullanılan lehim; IPC J-STD-004, IPC J-STD-005 ve IPC J-STD-006 standartlarına uygun olacaktır.</w:t>
      </w:r>
    </w:p>
    <w:p w14:paraId="2D4571ED" w14:textId="77777777" w:rsidR="00B440DA" w:rsidRDefault="00B440DA" w:rsidP="00B440DA"/>
    <w:p w14:paraId="2D4571EE" w14:textId="77777777" w:rsidR="00B440DA" w:rsidRDefault="00B440DA" w:rsidP="00B440DA">
      <w:r>
        <w:t xml:space="preserve">Kullanılan lehimin </w:t>
      </w:r>
      <w:proofErr w:type="spellStart"/>
      <w:r>
        <w:t>flux</w:t>
      </w:r>
      <w:proofErr w:type="spellEnd"/>
      <w:r>
        <w:t xml:space="preserve"> tipi ROL0 veya ROL1 olacaktır.</w:t>
      </w:r>
    </w:p>
    <w:p w14:paraId="2D4571EF" w14:textId="77777777" w:rsidR="00B440DA" w:rsidRDefault="00B440DA" w:rsidP="00B440DA"/>
    <w:p w14:paraId="2D4571F0" w14:textId="77777777" w:rsidR="00B440DA" w:rsidRDefault="00B440DA" w:rsidP="00B440DA">
      <w:r>
        <w:t>Kullanılan lehim alaşımı Sn63Pb37 olmalıdır.</w:t>
      </w:r>
    </w:p>
    <w:p w14:paraId="2D4571F1" w14:textId="77777777" w:rsidR="00B440DA" w:rsidRDefault="00B440DA" w:rsidP="00B440DA"/>
    <w:p w14:paraId="2D4571F2" w14:textId="77777777" w:rsidR="00B440DA" w:rsidRDefault="00B440DA" w:rsidP="00B440DA">
      <w:r>
        <w:t>Elle lehimleme işlemleri IPC J-STD-001 Class-3 gereksinimlerine uygun olarak yapılacaktır.</w:t>
      </w:r>
    </w:p>
    <w:p w14:paraId="2D4571F3" w14:textId="77777777" w:rsidR="00B440DA" w:rsidRDefault="00B440DA" w:rsidP="00B440DA">
      <w:pPr>
        <w:pStyle w:val="Heading3"/>
      </w:pPr>
      <w:r>
        <w:t>Depolama</w:t>
      </w:r>
    </w:p>
    <w:p w14:paraId="2D4571F4" w14:textId="77777777" w:rsidR="00B440DA" w:rsidRDefault="00B440DA" w:rsidP="00B440DA">
      <w:r>
        <w:t>Ürünler ilgili belgelerde aksi belirtilmedikçe ya da detaylandırılmadıkça çevresel şartlardan etkilenmeyecek şekilde muhafaza edilecek/depolanacaktır.</w:t>
      </w:r>
    </w:p>
    <w:p w14:paraId="2D4571F5" w14:textId="77777777" w:rsidR="00B440DA" w:rsidRDefault="00B440DA" w:rsidP="00B440DA"/>
    <w:p w14:paraId="2D4571F6" w14:textId="77777777" w:rsidR="00B440DA" w:rsidRDefault="00B440DA" w:rsidP="00B440DA">
      <w:r w:rsidRPr="00F369F9">
        <w:t>Elektronik kartlar IPC-1601 standardına uygun olarak; elektronik bileşenler ise IPC-J-STD-033 standardına uygun olarak depolan</w:t>
      </w:r>
      <w:r>
        <w:t>acaktır.</w:t>
      </w:r>
    </w:p>
    <w:p w14:paraId="2D4571F7" w14:textId="77777777" w:rsidR="00B440DA" w:rsidRPr="00B440DA" w:rsidRDefault="00B440DA" w:rsidP="00B440DA">
      <w:pPr>
        <w:pStyle w:val="Heading3"/>
      </w:pPr>
      <w:r w:rsidRPr="00B440DA">
        <w:lastRenderedPageBreak/>
        <w:t>Kayıt saklama (5 yıl)</w:t>
      </w:r>
    </w:p>
    <w:p w14:paraId="2D4571F8" w14:textId="04509B86" w:rsidR="00B440DA" w:rsidRDefault="00B440DA" w:rsidP="00B440DA">
      <w:r>
        <w:t xml:space="preserve">İlave kalite gereksinimlerinde ya da sipariş emri ve eklerinde aksi belirtilmedikçe </w:t>
      </w:r>
      <w:r w:rsidRPr="00116634">
        <w:t xml:space="preserve">TÜBİTAK </w:t>
      </w:r>
      <w:proofErr w:type="spellStart"/>
      <w:r w:rsidRPr="00116634">
        <w:t>SAGE’ye</w:t>
      </w:r>
      <w:proofErr w:type="spellEnd"/>
      <w:r w:rsidRPr="00116634">
        <w:t xml:space="preserve"> sağlanan tüm uygunluk belgesi, test/ölçüm raporları, ilk ürün muayene (FAI) raporları vb. </w:t>
      </w:r>
      <w:r>
        <w:t xml:space="preserve">tedarik edilen ürün ve hizmete ilişkin tüm </w:t>
      </w:r>
      <w:r w:rsidRPr="00116634">
        <w:t xml:space="preserve">kayıtlar </w:t>
      </w:r>
      <w:r>
        <w:t xml:space="preserve">tedarikçi tarafından en az </w:t>
      </w:r>
      <w:r w:rsidR="004963FD">
        <w:t>beş (</w:t>
      </w:r>
      <w:r w:rsidRPr="00116634">
        <w:t>5</w:t>
      </w:r>
      <w:r w:rsidR="004963FD">
        <w:t>)</w:t>
      </w:r>
      <w:r w:rsidRPr="00116634">
        <w:t xml:space="preserve"> yıl süreyle </w:t>
      </w:r>
      <w:r>
        <w:t xml:space="preserve">gizlilik ve güvenliği sağlanarak </w:t>
      </w:r>
      <w:r w:rsidRPr="00116634">
        <w:t>muhafaza edilecektir.</w:t>
      </w:r>
    </w:p>
    <w:p w14:paraId="30FBDFF0" w14:textId="222775C6" w:rsidR="008E5BA3" w:rsidRPr="00B440DA" w:rsidRDefault="008E5BA3" w:rsidP="008E5BA3">
      <w:pPr>
        <w:pStyle w:val="Heading3"/>
      </w:pPr>
      <w:r>
        <w:t>Farkındalık</w:t>
      </w:r>
    </w:p>
    <w:p w14:paraId="2BAF6565" w14:textId="63336AA9" w:rsidR="00724A52" w:rsidRDefault="008E5BA3" w:rsidP="00724A52">
      <w:pPr>
        <w:rPr>
          <w:rFonts w:ascii="Calibri" w:hAnsi="Calibri"/>
          <w:color w:val="1F497D"/>
        </w:rPr>
      </w:pPr>
      <w:r>
        <w:t>Sipariş emri ve ekleri kapsamında gerçekleştirilen çalışmalar ile ilgili tedarikçi çalışanlarının, ürün ve hizmet uygunluğuna katkıları, ürün güvenliğine katkıları ve etik davranışın önemi konusunda farkındalığı sağlanacaktır.</w:t>
      </w:r>
      <w:r w:rsidR="000B4CE9">
        <w:t xml:space="preserve"> </w:t>
      </w:r>
    </w:p>
    <w:p w14:paraId="2D4571F9" w14:textId="5931A579" w:rsidR="00CD7A59" w:rsidRDefault="00907992" w:rsidP="00CD7A59">
      <w:pPr>
        <w:pStyle w:val="Heading2"/>
      </w:pPr>
      <w:bookmarkStart w:id="2" w:name="_Ref493059480"/>
      <w:r>
        <w:t>İlave</w:t>
      </w:r>
      <w:r w:rsidR="00B23246">
        <w:t xml:space="preserve"> Kalite Güvence </w:t>
      </w:r>
      <w:r w:rsidR="0093436D">
        <w:t>Gereksinimleri</w:t>
      </w:r>
      <w:bookmarkEnd w:id="2"/>
    </w:p>
    <w:p w14:paraId="2D4571FA" w14:textId="77777777" w:rsidR="00116634" w:rsidRDefault="00116634" w:rsidP="00116634">
      <w:r>
        <w:t xml:space="preserve">Aşağıdaki </w:t>
      </w:r>
      <w:r w:rsidR="0093436D">
        <w:t xml:space="preserve">gereksinimler </w:t>
      </w:r>
      <w:r>
        <w:t xml:space="preserve">sipariş emri ya da eklerinde </w:t>
      </w:r>
      <w:r w:rsidRPr="00AD1D0A">
        <w:rPr>
          <w:u w:val="single"/>
        </w:rPr>
        <w:t>özellikle</w:t>
      </w:r>
      <w:r>
        <w:t xml:space="preserve"> belirtilmiş ise geçerli olacaktır.</w:t>
      </w:r>
    </w:p>
    <w:p w14:paraId="2D4571FF" w14:textId="77777777" w:rsidR="00B440DA" w:rsidRDefault="004B1D6B" w:rsidP="004B1D6B">
      <w:pPr>
        <w:pStyle w:val="Heading4"/>
      </w:pPr>
      <w:r>
        <w:t>İlk Ürün Muayene</w:t>
      </w:r>
    </w:p>
    <w:p w14:paraId="2D457200" w14:textId="2465E7A3" w:rsidR="004B1D6B" w:rsidRDefault="004B1D6B" w:rsidP="004B1D6B">
      <w:r>
        <w:t xml:space="preserve">AS 9102’ye göre ilk ürün muayenesi (İng. </w:t>
      </w:r>
      <w:r w:rsidRPr="004418D4">
        <w:rPr>
          <w:i/>
          <w:lang w:val="en-US"/>
        </w:rPr>
        <w:t>First Article Inspection</w:t>
      </w:r>
      <w:r>
        <w:rPr>
          <w:i/>
        </w:rPr>
        <w:t xml:space="preserve"> </w:t>
      </w:r>
      <w:r w:rsidRPr="00116634">
        <w:rPr>
          <w:i/>
        </w:rPr>
        <w:t>(FAI))</w:t>
      </w:r>
      <w:r>
        <w:t xml:space="preserve"> gereklidir. Tedarikçi ilk ürün üretimlerine başlamadan en az </w:t>
      </w:r>
      <w:r w:rsidR="004963FD">
        <w:t>beş (</w:t>
      </w:r>
      <w:r>
        <w:t>5</w:t>
      </w:r>
      <w:r w:rsidR="004963FD">
        <w:t>)</w:t>
      </w:r>
      <w:r>
        <w:t xml:space="preserve"> iş günü önce TÜBİTAK </w:t>
      </w:r>
      <w:proofErr w:type="spellStart"/>
      <w:r>
        <w:t>SAGE’ye</w:t>
      </w:r>
      <w:proofErr w:type="spellEnd"/>
      <w:r>
        <w:t xml:space="preserve"> bilgi verecektir. TÜBİTAK SAGE ya da görevlendirdiği müşavir firmaların ilk ürün üretimlerine yerinde katılma hakkı olacaktır.</w:t>
      </w:r>
    </w:p>
    <w:p w14:paraId="2D457201" w14:textId="77777777" w:rsidR="004B1D6B" w:rsidRDefault="004B1D6B" w:rsidP="004B1D6B"/>
    <w:p w14:paraId="2D457202" w14:textId="77777777" w:rsidR="004B1D6B" w:rsidRDefault="004B1D6B" w:rsidP="004B1D6B">
      <w:r>
        <w:t xml:space="preserve">Tedarikçi sağlayacağı ilk ürün için, üretim </w:t>
      </w:r>
      <w:proofErr w:type="gramStart"/>
      <w:r>
        <w:t>proseslerinin</w:t>
      </w:r>
      <w:proofErr w:type="gramEnd"/>
      <w:r>
        <w:t>, malzeme, üretim belgelerinin ve ekipmanlarının yeterli olduğunu ve sipariş emri ve eklerindeki talep ve gereksinimleri karşıladığına dair rapor oluşturacaktır. Oluşturulacak rapor AS 9102 rapor formatı ile verilen bilgileri içermelidir.</w:t>
      </w:r>
    </w:p>
    <w:p w14:paraId="2D457203" w14:textId="77777777" w:rsidR="004B1D6B" w:rsidRDefault="004B1D6B" w:rsidP="004B1D6B"/>
    <w:p w14:paraId="2D457204" w14:textId="26DF69B6" w:rsidR="004B1D6B" w:rsidRDefault="004B1D6B" w:rsidP="004B1D6B">
      <w:r>
        <w:t xml:space="preserve">Tedarikçi ilk ürün muayenesi sonrasında sağlayacağı ürünler için raporun geçerli olduğunu garanti altına alacaktır. İlk ürün muayenesi sonrası, üretim sürecinde bir değişiklik olması durumunda (yer, </w:t>
      </w:r>
      <w:proofErr w:type="gramStart"/>
      <w:r>
        <w:t>ekipman</w:t>
      </w:r>
      <w:proofErr w:type="gramEnd"/>
      <w:r>
        <w:t xml:space="preserve"> değişikliği de dahil) ya da ürün </w:t>
      </w:r>
      <w:proofErr w:type="spellStart"/>
      <w:r w:rsidR="004963FD">
        <w:t>oniki</w:t>
      </w:r>
      <w:proofErr w:type="spellEnd"/>
      <w:r w:rsidR="004963FD">
        <w:t xml:space="preserve"> (</w:t>
      </w:r>
      <w:r>
        <w:t>12</w:t>
      </w:r>
      <w:r w:rsidR="004963FD">
        <w:t>)</w:t>
      </w:r>
      <w:r>
        <w:t xml:space="preserve"> aydan daha fazla süredir üretilmemişse ilk ürün muayene işlemi kısmi ya da tamamen tekrar edilecek mevcut rapor bu işlem yapılmadan geçersiz sayılacaktır.</w:t>
      </w:r>
    </w:p>
    <w:p w14:paraId="2D457205" w14:textId="77777777" w:rsidR="004B1D6B" w:rsidRDefault="004B1D6B" w:rsidP="004B1D6B">
      <w:r>
        <w:br/>
        <w:t>Aksi belirtilmedikçe ilk ürün muayene kabulü tedarikçinin tesislerinde yapılacaktır.</w:t>
      </w:r>
    </w:p>
    <w:p w14:paraId="2D457206" w14:textId="77777777" w:rsidR="004B1D6B" w:rsidRDefault="004B1D6B" w:rsidP="004B1D6B">
      <w:pPr>
        <w:pStyle w:val="Heading4"/>
      </w:pPr>
      <w:r>
        <w:t>TS EN ISO 9001 Kalite Yönetim Sistemi Denetlemesi</w:t>
      </w:r>
    </w:p>
    <w:p w14:paraId="2D457207" w14:textId="77777777" w:rsidR="004B1D6B" w:rsidRDefault="004B1D6B" w:rsidP="004B1D6B">
      <w:r>
        <w:t>Tedarikçi TÜBİTAK SAGE ya da görevlendirdiği müşavir firmalarca TS EN ISO 9001 Kalite Yönetim Sistemi denetimine tabi tutulacaktır. Tedarikçi denetim sırasında kendisi ve/veya ilgili altyüklenicilerinde belirlenen uygunsuzlukların, TÜBİTAK SAGE tarafından uygun bulunan süre içerisinde giderilmesinden sorumlu olacaktır.</w:t>
      </w:r>
    </w:p>
    <w:p w14:paraId="2D457208" w14:textId="77777777" w:rsidR="004B1D6B" w:rsidRDefault="004B1D6B" w:rsidP="004B1D6B">
      <w:pPr>
        <w:pStyle w:val="Heading4"/>
      </w:pPr>
      <w:r>
        <w:lastRenderedPageBreak/>
        <w:t>AS/EN 9100 Kalite Yönetim Sistemi</w:t>
      </w:r>
    </w:p>
    <w:p w14:paraId="2D457209" w14:textId="36CC6507" w:rsidR="004B1D6B" w:rsidRDefault="004B1D6B" w:rsidP="004B1D6B">
      <w:r>
        <w:t xml:space="preserve">Tedarikçi firma AS/EN 9100 kalite yönetim sistemine sahip olacaktır. Belge kapsamı, siparişe konu ürün ve hizmeti içerecektir. Geçerli belge daha önce teslim edilmedi ise, Sipariş </w:t>
      </w:r>
      <w:proofErr w:type="spellStart"/>
      <w:r>
        <w:t>Emri’nin</w:t>
      </w:r>
      <w:proofErr w:type="spellEnd"/>
      <w:r>
        <w:t xml:space="preserve"> imzalanmasını müteakip en geç </w:t>
      </w:r>
      <w:r w:rsidR="004963FD">
        <w:t>bir (</w:t>
      </w:r>
      <w:r>
        <w:t>1</w:t>
      </w:r>
      <w:r w:rsidR="004963FD">
        <w:t>)</w:t>
      </w:r>
      <w:r>
        <w:t xml:space="preserve"> hafta içinde teslim edilecektir.</w:t>
      </w:r>
    </w:p>
    <w:p w14:paraId="2D45720A" w14:textId="77777777" w:rsidR="004B1D6B" w:rsidRDefault="004B1D6B" w:rsidP="004B1D6B">
      <w:pPr>
        <w:pStyle w:val="Heading4"/>
      </w:pPr>
      <w:r>
        <w:t>AS/EN 9100 Kalite Yönetim Sistemi Denetlemesi</w:t>
      </w:r>
    </w:p>
    <w:p w14:paraId="2D45720B" w14:textId="77777777" w:rsidR="004B1D6B" w:rsidRDefault="004B1D6B" w:rsidP="004B1D6B">
      <w:r>
        <w:t>Tedarikçi TÜBİTAK SAGE ya da görevlendirdiği müşavir firmalarca AS/EN 9100 Kalite Yönetim Sistemi denetimine tabi tutulacaktır. Tedarikçi denetim sırasında kendisi ve/veya ilgili altyüklenicilerinde belirlenen uygunsuzlukların, TÜBİTAK SAGE tarafından uygun bulunan süre içerisinde giderilmesinden sorumlu olacaktır.</w:t>
      </w:r>
    </w:p>
    <w:p w14:paraId="2D45720C" w14:textId="77777777" w:rsidR="004B1D6B" w:rsidRDefault="004B1D6B" w:rsidP="004B1D6B">
      <w:pPr>
        <w:pStyle w:val="Heading4"/>
      </w:pPr>
      <w:r>
        <w:t>Kayıt saklama (10 yıl)</w:t>
      </w:r>
    </w:p>
    <w:p w14:paraId="2D45720D" w14:textId="447E3D1F" w:rsidR="004B1D6B" w:rsidRDefault="004B1D6B" w:rsidP="004B1D6B">
      <w:r w:rsidRPr="00116634">
        <w:t xml:space="preserve">Tedarikçi tarafından TÜBİTAK </w:t>
      </w:r>
      <w:proofErr w:type="spellStart"/>
      <w:r w:rsidRPr="00116634">
        <w:t>SAGE’ye</w:t>
      </w:r>
      <w:proofErr w:type="spellEnd"/>
      <w:r w:rsidRPr="00116634">
        <w:t xml:space="preserve"> sağlanan tüm uygunluk belgesi, test/ölçüm raporları ilk ürün muayene (FAI) raporları vb. </w:t>
      </w:r>
      <w:r>
        <w:t>tedarik edilen ürün ve hizmete ilişkin tüm</w:t>
      </w:r>
      <w:r w:rsidRPr="00116634">
        <w:t xml:space="preserve"> kayıtlar </w:t>
      </w:r>
      <w:r>
        <w:t xml:space="preserve">tedarikçi tarafından en az </w:t>
      </w:r>
      <w:r w:rsidR="004963FD">
        <w:t>on (</w:t>
      </w:r>
      <w:r w:rsidRPr="00116634">
        <w:t>10</w:t>
      </w:r>
      <w:r w:rsidR="004963FD">
        <w:t>)</w:t>
      </w:r>
      <w:r w:rsidRPr="00116634">
        <w:t xml:space="preserve"> yıl süreyle </w:t>
      </w:r>
      <w:r>
        <w:t xml:space="preserve">gizlilik ve güvenliği sağlanarak </w:t>
      </w:r>
      <w:r w:rsidRPr="00116634">
        <w:t>muhafaza edilecektir.</w:t>
      </w:r>
    </w:p>
    <w:p w14:paraId="2D45720E" w14:textId="77777777" w:rsidR="004B1D6B" w:rsidRDefault="004B1D6B" w:rsidP="004B1D6B">
      <w:pPr>
        <w:pStyle w:val="Heading4"/>
      </w:pPr>
      <w:r>
        <w:t>Kayıt saklama (15 yıl)</w:t>
      </w:r>
    </w:p>
    <w:p w14:paraId="2D45720F" w14:textId="07FF2D04" w:rsidR="004B1D6B" w:rsidRDefault="004B1D6B" w:rsidP="004B1D6B">
      <w:r w:rsidRPr="00116634">
        <w:t xml:space="preserve">Tedarikçi tarafından TÜBİTAK </w:t>
      </w:r>
      <w:proofErr w:type="spellStart"/>
      <w:r w:rsidRPr="00116634">
        <w:t>SAGE’ye</w:t>
      </w:r>
      <w:proofErr w:type="spellEnd"/>
      <w:r w:rsidRPr="00116634">
        <w:t xml:space="preserve"> sağlanan tüm uygunluk belgesi, test/ölçüm raporları ilk ürün muayene (FAI) raporları vb. </w:t>
      </w:r>
      <w:r>
        <w:t>tedarik edilen ürün ve hizmete ilişkin tüm</w:t>
      </w:r>
      <w:r w:rsidRPr="00116634">
        <w:t xml:space="preserve"> kayıtlar </w:t>
      </w:r>
      <w:r>
        <w:t xml:space="preserve">tedarikçi tarafından en az </w:t>
      </w:r>
      <w:proofErr w:type="spellStart"/>
      <w:r w:rsidR="004963FD">
        <w:t>onbeş</w:t>
      </w:r>
      <w:proofErr w:type="spellEnd"/>
      <w:r w:rsidR="004963FD">
        <w:t xml:space="preserve"> (</w:t>
      </w:r>
      <w:r>
        <w:t>15</w:t>
      </w:r>
      <w:r w:rsidR="004963FD">
        <w:t>)</w:t>
      </w:r>
      <w:r w:rsidRPr="00116634">
        <w:t xml:space="preserve"> yıl süreyle </w:t>
      </w:r>
      <w:r>
        <w:t xml:space="preserve">gizlilik ve güvenliği sağlanarak </w:t>
      </w:r>
      <w:r w:rsidRPr="00116634">
        <w:t>muhafaza edilecektir.</w:t>
      </w:r>
    </w:p>
    <w:p w14:paraId="2D457210" w14:textId="77777777" w:rsidR="004B1D6B" w:rsidRDefault="004B1D6B" w:rsidP="004B1D6B">
      <w:pPr>
        <w:pStyle w:val="Heading4"/>
      </w:pPr>
      <w:r>
        <w:t>Kayıt saklama (20 yıl)</w:t>
      </w:r>
    </w:p>
    <w:p w14:paraId="2D457211" w14:textId="2695B07F" w:rsidR="004B1D6B" w:rsidRDefault="004B1D6B" w:rsidP="004B1D6B">
      <w:r w:rsidRPr="00116634">
        <w:t xml:space="preserve">Tedarikçi tarafından TÜBİTAK </w:t>
      </w:r>
      <w:proofErr w:type="spellStart"/>
      <w:r w:rsidRPr="00116634">
        <w:t>SAGE’ye</w:t>
      </w:r>
      <w:proofErr w:type="spellEnd"/>
      <w:r w:rsidRPr="00116634">
        <w:t xml:space="preserve"> sağlanan tüm uygunluk belgesi, test/ölçüm raporları ilk ürün muayene (FAI) raporları vb. </w:t>
      </w:r>
      <w:r>
        <w:t>tedarik edilen ürün ve hizmete ilişkin tüm</w:t>
      </w:r>
      <w:r w:rsidRPr="00116634">
        <w:t xml:space="preserve"> kayıtlar </w:t>
      </w:r>
      <w:r>
        <w:t xml:space="preserve">tedarikçi tarafından en az </w:t>
      </w:r>
      <w:r w:rsidR="004963FD">
        <w:t>yirmi (</w:t>
      </w:r>
      <w:r>
        <w:t>20</w:t>
      </w:r>
      <w:r w:rsidR="004963FD">
        <w:t>)</w:t>
      </w:r>
      <w:r w:rsidRPr="00116634">
        <w:t xml:space="preserve"> yıl süreyle </w:t>
      </w:r>
      <w:r>
        <w:t xml:space="preserve">gizlilik ve güvenliği sağlanarak </w:t>
      </w:r>
      <w:r w:rsidRPr="00116634">
        <w:t>muhafaza edilecektir.</w:t>
      </w:r>
    </w:p>
    <w:p w14:paraId="2D457212" w14:textId="77777777" w:rsidR="004B1D6B" w:rsidRDefault="004B1D6B" w:rsidP="004B1D6B">
      <w:pPr>
        <w:pStyle w:val="Heading4"/>
      </w:pPr>
      <w:r>
        <w:t>NADCAP Sertifikasyonu</w:t>
      </w:r>
    </w:p>
    <w:p w14:paraId="2D457213" w14:textId="77777777" w:rsidR="004B1D6B" w:rsidRDefault="004B1D6B" w:rsidP="004B1D6B">
      <w:r w:rsidRPr="00116634">
        <w:t xml:space="preserve">Tedarikçinin ya da alt yüklenicilerinin sipariş emri ve ilgili belgelerde geçen özel </w:t>
      </w:r>
      <w:proofErr w:type="gramStart"/>
      <w:r w:rsidRPr="00116634">
        <w:t>prosesler</w:t>
      </w:r>
      <w:proofErr w:type="gramEnd"/>
      <w:r w:rsidRPr="00116634">
        <w:t xml:space="preserve"> için NADCAP tarafından sertifikalandırılmış olması gerekmektedir. Ürünle birlikte ilgili </w:t>
      </w:r>
      <w:r>
        <w:t xml:space="preserve">geçerli </w:t>
      </w:r>
      <w:r w:rsidRPr="00116634">
        <w:t xml:space="preserve">sertifikalar </w:t>
      </w:r>
      <w:r>
        <w:t>daha önce teslim edilmedi ise</w:t>
      </w:r>
      <w:r w:rsidRPr="00116634">
        <w:t xml:space="preserve"> teslim edilecektir.</w:t>
      </w:r>
    </w:p>
    <w:p w14:paraId="2D457214" w14:textId="77777777" w:rsidR="004B1D6B" w:rsidRDefault="004B1D6B" w:rsidP="004B1D6B">
      <w:pPr>
        <w:pStyle w:val="Heading4"/>
      </w:pPr>
      <w:r>
        <w:t>Özel Proses Sertifikasyonu</w:t>
      </w:r>
    </w:p>
    <w:p w14:paraId="2D457215" w14:textId="6F519098" w:rsidR="004B1D6B" w:rsidRDefault="004B1D6B" w:rsidP="004B1D6B">
      <w:pPr>
        <w:pStyle w:val="CommentText"/>
      </w:pPr>
      <w:r>
        <w:t xml:space="preserve">Tedarikçi veya tedarikçi alt yüklenicisi sözleşme ve eklerinde belirtilen özel </w:t>
      </w:r>
      <w:proofErr w:type="gramStart"/>
      <w:r>
        <w:t>prosesi</w:t>
      </w:r>
      <w:proofErr w:type="gramEnd"/>
      <w:r>
        <w:t xml:space="preserve"> tanımlayan gereksinimlere ya da standartlara uygun olarak hazırlanan aşağıdaki belgel</w:t>
      </w:r>
      <w:r w:rsidR="00EF0245">
        <w:t xml:space="preserve">eri TÜBİTAK </w:t>
      </w:r>
      <w:proofErr w:type="spellStart"/>
      <w:r w:rsidR="00EF0245">
        <w:t>SAGE’ye</w:t>
      </w:r>
      <w:proofErr w:type="spellEnd"/>
      <w:r w:rsidR="00EF0245">
        <w:t xml:space="preserve"> iletecektir:</w:t>
      </w:r>
    </w:p>
    <w:p w14:paraId="2D457216" w14:textId="77777777" w:rsidR="004B1D6B" w:rsidRDefault="004B1D6B" w:rsidP="004B1D6B">
      <w:pPr>
        <w:pStyle w:val="CommentText"/>
        <w:numPr>
          <w:ilvl w:val="0"/>
          <w:numId w:val="9"/>
        </w:numPr>
      </w:pPr>
      <w:r>
        <w:t xml:space="preserve">Proses </w:t>
      </w:r>
      <w:proofErr w:type="gramStart"/>
      <w:r>
        <w:t>kalifikasyon</w:t>
      </w:r>
      <w:proofErr w:type="gramEnd"/>
      <w:r>
        <w:t xml:space="preserve"> planı</w:t>
      </w:r>
    </w:p>
    <w:p w14:paraId="2D457217" w14:textId="77777777" w:rsidR="004B1D6B" w:rsidRDefault="004B1D6B" w:rsidP="004B1D6B">
      <w:pPr>
        <w:pStyle w:val="CommentText"/>
        <w:numPr>
          <w:ilvl w:val="0"/>
          <w:numId w:val="9"/>
        </w:numPr>
      </w:pPr>
      <w:r>
        <w:t xml:space="preserve">Proses </w:t>
      </w:r>
      <w:proofErr w:type="gramStart"/>
      <w:r>
        <w:t>kalifikasyon</w:t>
      </w:r>
      <w:proofErr w:type="gramEnd"/>
      <w:r>
        <w:t xml:space="preserve"> belgeleri</w:t>
      </w:r>
    </w:p>
    <w:p w14:paraId="2D457218" w14:textId="77777777" w:rsidR="004B1D6B" w:rsidRDefault="004B1D6B" w:rsidP="004B1D6B">
      <w:pPr>
        <w:pStyle w:val="CommentText"/>
        <w:numPr>
          <w:ilvl w:val="0"/>
          <w:numId w:val="9"/>
        </w:numPr>
      </w:pPr>
      <w:r>
        <w:lastRenderedPageBreak/>
        <w:t xml:space="preserve">Proses </w:t>
      </w:r>
      <w:proofErr w:type="gramStart"/>
      <w:r>
        <w:t>kalifikasyon</w:t>
      </w:r>
      <w:proofErr w:type="gramEnd"/>
      <w:r>
        <w:t xml:space="preserve"> test sonuçları</w:t>
      </w:r>
    </w:p>
    <w:p w14:paraId="2D457219" w14:textId="77777777" w:rsidR="004B1D6B" w:rsidRDefault="004B1D6B" w:rsidP="004B1D6B">
      <w:pPr>
        <w:pStyle w:val="CommentText"/>
        <w:numPr>
          <w:ilvl w:val="0"/>
          <w:numId w:val="9"/>
        </w:numPr>
      </w:pPr>
      <w:r>
        <w:t xml:space="preserve">Ekipmanın ve personel </w:t>
      </w:r>
      <w:proofErr w:type="gramStart"/>
      <w:r>
        <w:t>kalifikasyon</w:t>
      </w:r>
      <w:proofErr w:type="gramEnd"/>
      <w:r>
        <w:t xml:space="preserve"> belgeleri</w:t>
      </w:r>
    </w:p>
    <w:p w14:paraId="2D45721A" w14:textId="77777777" w:rsidR="004B1D6B" w:rsidRDefault="004B1D6B" w:rsidP="004B1D6B">
      <w:pPr>
        <w:pStyle w:val="CommentText"/>
        <w:numPr>
          <w:ilvl w:val="0"/>
          <w:numId w:val="9"/>
        </w:numPr>
      </w:pPr>
      <w:r>
        <w:t xml:space="preserve">Kullanılan tanımlı </w:t>
      </w:r>
      <w:proofErr w:type="gramStart"/>
      <w:r>
        <w:t>metodoloji</w:t>
      </w:r>
      <w:proofErr w:type="gramEnd"/>
      <w:r>
        <w:t xml:space="preserve"> ve prosedürler</w:t>
      </w:r>
    </w:p>
    <w:p w14:paraId="2D45721B" w14:textId="77777777" w:rsidR="004B1D6B" w:rsidRDefault="004B1D6B" w:rsidP="004B1D6B">
      <w:pPr>
        <w:pStyle w:val="CommentText"/>
        <w:numPr>
          <w:ilvl w:val="0"/>
          <w:numId w:val="9"/>
        </w:numPr>
      </w:pPr>
      <w:r>
        <w:t>Doğrulama ve tekrar doğrulama süreçleri</w:t>
      </w:r>
    </w:p>
    <w:p w14:paraId="2D45721C" w14:textId="77777777" w:rsidR="004B1D6B" w:rsidRDefault="004B1D6B" w:rsidP="004B1D6B">
      <w:pPr>
        <w:pStyle w:val="CommentText"/>
        <w:numPr>
          <w:ilvl w:val="0"/>
          <w:numId w:val="9"/>
        </w:numPr>
      </w:pPr>
      <w:r>
        <w:t xml:space="preserve">Tüm </w:t>
      </w:r>
      <w:proofErr w:type="gramStart"/>
      <w:r>
        <w:t>proseslere</w:t>
      </w:r>
      <w:proofErr w:type="gramEnd"/>
      <w:r>
        <w:t xml:space="preserve"> ait kayıtlar</w:t>
      </w:r>
    </w:p>
    <w:p w14:paraId="2D45721D" w14:textId="75B3F13F" w:rsidR="004B1D6B" w:rsidRDefault="00EE4421" w:rsidP="004B1D6B">
      <w:pPr>
        <w:pStyle w:val="Heading4"/>
      </w:pPr>
      <w:r>
        <w:t xml:space="preserve">Fazladan </w:t>
      </w:r>
      <w:r w:rsidR="00EF0245">
        <w:t>Test</w:t>
      </w:r>
      <w:r>
        <w:t xml:space="preserve"> Kuponları/Plakaları/Numuneleri</w:t>
      </w:r>
    </w:p>
    <w:p w14:paraId="22B9135F" w14:textId="0B7301E8" w:rsidR="00EF0245" w:rsidRDefault="004B1D6B" w:rsidP="004B1D6B">
      <w:r>
        <w:t xml:space="preserve">Sipariş emri ve eklerinde istenen testleri/ölçümleri gerçekleştirmek için gerekli </w:t>
      </w:r>
      <w:r w:rsidR="00EE4421">
        <w:t xml:space="preserve">miktarda </w:t>
      </w:r>
      <w:r>
        <w:t>test kuponları, plakaları veya numunelerin</w:t>
      </w:r>
      <w:r w:rsidR="00901679">
        <w:t xml:space="preserve">den </w:t>
      </w:r>
      <w:r w:rsidR="00901679" w:rsidRPr="00403BD2">
        <w:rPr>
          <w:b/>
          <w:u w:val="single"/>
        </w:rPr>
        <w:t>fazladan</w:t>
      </w:r>
      <w:r w:rsidR="00901679">
        <w:t xml:space="preserve"> </w:t>
      </w:r>
      <w:r>
        <w:t>ürünle birlikte TÜBİ</w:t>
      </w:r>
      <w:r w:rsidR="001B218D">
        <w:t xml:space="preserve">TAK </w:t>
      </w:r>
      <w:proofErr w:type="spellStart"/>
      <w:r w:rsidR="001B218D">
        <w:t>SAGE’ye</w:t>
      </w:r>
      <w:proofErr w:type="spellEnd"/>
      <w:r w:rsidR="001B218D">
        <w:t xml:space="preserve"> teslim edilecektir.</w:t>
      </w:r>
    </w:p>
    <w:p w14:paraId="4777E9C9" w14:textId="77777777" w:rsidR="0051429A" w:rsidRDefault="0051429A" w:rsidP="0051429A"/>
    <w:p w14:paraId="6F4A6692" w14:textId="2C508CEE" w:rsidR="0051429A" w:rsidRDefault="00901679" w:rsidP="0051429A">
      <w:r>
        <w:t>Teslim edilecek numuneler, ilgili üretim belgelerinde tanımlanan/referans verilen standartlara uygun olacak ve</w:t>
      </w:r>
      <w:r w:rsidR="0051429A">
        <w:t xml:space="preserve"> aşağıdaki bilgileri içerecek şekilde markalanacaktır:</w:t>
      </w:r>
    </w:p>
    <w:p w14:paraId="144DEC9F" w14:textId="77777777" w:rsidR="0051429A" w:rsidRPr="00B33EAB" w:rsidRDefault="0051429A" w:rsidP="0051429A">
      <w:pPr>
        <w:pStyle w:val="ListParagraph"/>
        <w:numPr>
          <w:ilvl w:val="0"/>
          <w:numId w:val="7"/>
        </w:numPr>
        <w:spacing w:after="0" w:line="240" w:lineRule="auto"/>
        <w:rPr>
          <w:rFonts w:ascii="Arial" w:hAnsi="Arial" w:cs="Arial"/>
        </w:rPr>
      </w:pPr>
      <w:r w:rsidRPr="00B33EAB">
        <w:rPr>
          <w:rFonts w:ascii="Arial" w:hAnsi="Arial" w:cs="Arial"/>
        </w:rPr>
        <w:t>Malzeme</w:t>
      </w:r>
      <w:r>
        <w:rPr>
          <w:rFonts w:ascii="Arial" w:hAnsi="Arial" w:cs="Arial"/>
        </w:rPr>
        <w:t>/işlem</w:t>
      </w:r>
      <w:r w:rsidRPr="00B33EAB">
        <w:rPr>
          <w:rFonts w:ascii="Arial" w:hAnsi="Arial" w:cs="Arial"/>
        </w:rPr>
        <w:t xml:space="preserve"> bilgisi</w:t>
      </w:r>
    </w:p>
    <w:p w14:paraId="0C7B53BA" w14:textId="77777777" w:rsidR="0051429A" w:rsidRPr="00B33EAB" w:rsidRDefault="0051429A" w:rsidP="0051429A">
      <w:pPr>
        <w:pStyle w:val="ListParagraph"/>
        <w:numPr>
          <w:ilvl w:val="0"/>
          <w:numId w:val="7"/>
        </w:numPr>
        <w:spacing w:after="0" w:line="240" w:lineRule="auto"/>
        <w:rPr>
          <w:rFonts w:ascii="Arial" w:hAnsi="Arial" w:cs="Arial"/>
        </w:rPr>
      </w:pPr>
      <w:r w:rsidRPr="00B33EAB">
        <w:rPr>
          <w:rFonts w:ascii="Arial" w:hAnsi="Arial" w:cs="Arial"/>
        </w:rPr>
        <w:t>Sipariş emri numarası</w:t>
      </w:r>
    </w:p>
    <w:p w14:paraId="7247B061" w14:textId="77777777" w:rsidR="0051429A" w:rsidRPr="00B33EAB" w:rsidRDefault="0051429A" w:rsidP="0051429A">
      <w:pPr>
        <w:pStyle w:val="ListParagraph"/>
        <w:numPr>
          <w:ilvl w:val="0"/>
          <w:numId w:val="7"/>
        </w:numPr>
        <w:spacing w:after="0" w:line="240" w:lineRule="auto"/>
        <w:rPr>
          <w:rFonts w:ascii="Arial" w:hAnsi="Arial" w:cs="Arial"/>
        </w:rPr>
      </w:pPr>
      <w:r w:rsidRPr="00B33EAB">
        <w:rPr>
          <w:rFonts w:ascii="Arial" w:hAnsi="Arial" w:cs="Arial"/>
        </w:rPr>
        <w:t>Kalem numarası</w:t>
      </w:r>
    </w:p>
    <w:p w14:paraId="434660B7" w14:textId="77777777" w:rsidR="0051429A" w:rsidRPr="00B33EAB" w:rsidRDefault="0051429A" w:rsidP="0051429A">
      <w:pPr>
        <w:pStyle w:val="ListParagraph"/>
        <w:numPr>
          <w:ilvl w:val="0"/>
          <w:numId w:val="7"/>
        </w:numPr>
        <w:spacing w:after="0" w:line="240" w:lineRule="auto"/>
      </w:pPr>
      <w:r w:rsidRPr="00B33EAB">
        <w:rPr>
          <w:rFonts w:ascii="Arial" w:hAnsi="Arial" w:cs="Arial"/>
        </w:rPr>
        <w:t>Kafile/seri numaraları</w:t>
      </w:r>
    </w:p>
    <w:p w14:paraId="4A262CE0" w14:textId="77777777" w:rsidR="0051429A" w:rsidRDefault="0051429A" w:rsidP="0051429A">
      <w:pPr>
        <w:pStyle w:val="CommentText"/>
      </w:pPr>
    </w:p>
    <w:p w14:paraId="7E6CF020" w14:textId="26A0FDB0" w:rsidR="0051429A" w:rsidRDefault="0051429A" w:rsidP="0051429A">
      <w:pPr>
        <w:pStyle w:val="CommentText"/>
      </w:pPr>
      <w:r>
        <w:t xml:space="preserve">Test kuponları, plakaları ve numunelerinin TÜBİTAK </w:t>
      </w:r>
      <w:proofErr w:type="spellStart"/>
      <w:r>
        <w:t>SAGE’ye</w:t>
      </w:r>
      <w:proofErr w:type="spellEnd"/>
      <w:r>
        <w:t xml:space="preserve"> teslim edilmiş/edilecek olması sipariş emri ve eklerinde belirtilen testlerin tedarikçi tarafından yapılmayacağı anlamına gelmez.</w:t>
      </w:r>
    </w:p>
    <w:p w14:paraId="2D457225" w14:textId="77777777" w:rsidR="004B1D6B" w:rsidRDefault="004B1D6B" w:rsidP="004B1D6B">
      <w:pPr>
        <w:pStyle w:val="Heading4"/>
      </w:pPr>
      <w:r>
        <w:t>Kalibrasyon Sertifikaları</w:t>
      </w:r>
    </w:p>
    <w:p w14:paraId="2D457226" w14:textId="77777777" w:rsidR="004B1D6B" w:rsidRDefault="004B1D6B" w:rsidP="004B1D6B">
      <w:pPr>
        <w:pStyle w:val="CommentText"/>
      </w:pPr>
      <w:r>
        <w:t xml:space="preserve">Tedarikçi ya da alt yüklenicilerinin üretim ve muayenede kullandığı tüm cihaz ve </w:t>
      </w:r>
      <w:proofErr w:type="gramStart"/>
      <w:r>
        <w:t>ekipmanlarının</w:t>
      </w:r>
      <w:proofErr w:type="gramEnd"/>
      <w:r>
        <w:t xml:space="preserve"> TS EN ISO/IEC 17025 standardına göre akredite olmuş kurumlarca yapılmış geçerli kalibrasyonu olması gerekmektedir. Geçerli </w:t>
      </w:r>
      <w:proofErr w:type="gramStart"/>
      <w:r>
        <w:t>kalibrasyon</w:t>
      </w:r>
      <w:proofErr w:type="gramEnd"/>
      <w:r>
        <w:t xml:space="preserve"> sertifikaları daha önce teslim edilmemiş ise ürünle birlikte teslim edilecektir.</w:t>
      </w:r>
    </w:p>
    <w:p w14:paraId="2D457227" w14:textId="77777777" w:rsidR="004B1D6B" w:rsidRDefault="004B1D6B" w:rsidP="004B1D6B">
      <w:pPr>
        <w:pStyle w:val="Heading4"/>
      </w:pPr>
      <w:r>
        <w:t>Ömürlü Malzeme</w:t>
      </w:r>
    </w:p>
    <w:p w14:paraId="2D45722B" w14:textId="3ACEC6BF" w:rsidR="00230802" w:rsidRDefault="004B1D6B" w:rsidP="0051429A">
      <w:pPr>
        <w:pStyle w:val="CommentText"/>
      </w:pPr>
      <w:r>
        <w:t xml:space="preserve">Ömrünün %20’sinden daha fazlasını tamamlamış ürünler TÜBİTAK </w:t>
      </w:r>
      <w:proofErr w:type="spellStart"/>
      <w:r>
        <w:t>SAGE’ye</w:t>
      </w:r>
      <w:proofErr w:type="spellEnd"/>
      <w:r>
        <w:t xml:space="preserve"> teslim edilmeyecektir.</w:t>
      </w:r>
    </w:p>
    <w:p w14:paraId="7853A0B7" w14:textId="77777777" w:rsidR="00F02DCE" w:rsidRDefault="00F02DCE" w:rsidP="00F02DCE">
      <w:pPr>
        <w:pStyle w:val="Heading4"/>
      </w:pPr>
      <w:r>
        <w:t>Üretim Altyapısı Doğrulama</w:t>
      </w:r>
    </w:p>
    <w:p w14:paraId="3B49845E" w14:textId="77777777" w:rsidR="00F02DCE" w:rsidRDefault="00F02DCE" w:rsidP="00F02DCE">
      <w:r>
        <w:t>Tedarikçi, üretim altyapısı doğrulama çalışmalarında AS 9145 “İleri Ürün Kalite Planlaması ve Üretim Parçası Onay Süreci Gerekliliklerine” uygunluğu sağlayacaktır. TÜBİTAK SAGE ya da görevlendirdiği müşavir firmaların üretim altyapısı doğrulama çalışmalarına yerinde katılma hakkı olacaktır.</w:t>
      </w:r>
    </w:p>
    <w:p w14:paraId="0E67D59B" w14:textId="77777777" w:rsidR="00F02DCE" w:rsidRDefault="00F02DCE" w:rsidP="00F02DCE"/>
    <w:p w14:paraId="407A4B6A" w14:textId="47C91469" w:rsidR="00F02DCE" w:rsidRDefault="00F02DCE" w:rsidP="00F02DCE">
      <w:pPr>
        <w:rPr>
          <w:szCs w:val="22"/>
        </w:rPr>
      </w:pPr>
      <w:r>
        <w:t xml:space="preserve">Tedarikçi, üretim altyapısı doğrulama çalışmalarına başlamadan önce </w:t>
      </w:r>
      <w:r w:rsidRPr="006D65A3">
        <w:rPr>
          <w:szCs w:val="22"/>
        </w:rPr>
        <w:t xml:space="preserve">Üretim </w:t>
      </w:r>
      <w:r>
        <w:rPr>
          <w:szCs w:val="22"/>
        </w:rPr>
        <w:t>Altyapısı Doğrulama Plan Formatını (985-022223) kullanarak hazırlayacağı plan ve bu plan gereği hazırlayacağı belgeleri</w:t>
      </w:r>
      <w:r w:rsidRPr="00842B63">
        <w:rPr>
          <w:szCs w:val="22"/>
        </w:rPr>
        <w:t xml:space="preserve"> onay</w:t>
      </w:r>
      <w:r>
        <w:rPr>
          <w:szCs w:val="22"/>
        </w:rPr>
        <w:t xml:space="preserve"> için TÜBİTAK </w:t>
      </w:r>
      <w:proofErr w:type="spellStart"/>
      <w:r>
        <w:rPr>
          <w:szCs w:val="22"/>
        </w:rPr>
        <w:t>SAGE’ye</w:t>
      </w:r>
      <w:proofErr w:type="spellEnd"/>
      <w:r>
        <w:rPr>
          <w:szCs w:val="22"/>
        </w:rPr>
        <w:t xml:space="preserve"> sunacaktır. </w:t>
      </w:r>
    </w:p>
    <w:p w14:paraId="2EABEC83" w14:textId="77777777" w:rsidR="00F02DCE" w:rsidRDefault="00F02DCE" w:rsidP="00F02DCE">
      <w:pPr>
        <w:rPr>
          <w:szCs w:val="22"/>
        </w:rPr>
      </w:pPr>
    </w:p>
    <w:p w14:paraId="149D309D" w14:textId="77777777" w:rsidR="00F02DCE" w:rsidRDefault="00F02DCE" w:rsidP="00F02DCE">
      <w:bookmarkStart w:id="3" w:name="_Toc55807367"/>
      <w:r>
        <w:lastRenderedPageBreak/>
        <w:t>Tedarik</w:t>
      </w:r>
      <w:bookmarkEnd w:id="3"/>
      <w:r>
        <w:t>çi, üretim altyapısı doğrulama faaliyetlerini TÜBİTAK SAGE tarafından onaylanmış plana göre gerçekleştirecektir.</w:t>
      </w:r>
    </w:p>
    <w:p w14:paraId="6D5EB466" w14:textId="77777777" w:rsidR="00F02DCE" w:rsidRDefault="00F02DCE" w:rsidP="00F02DCE"/>
    <w:p w14:paraId="653BA430" w14:textId="6A047211" w:rsidR="00F02DCE" w:rsidRDefault="00F02DCE" w:rsidP="00F02DCE">
      <w:r>
        <w:t xml:space="preserve">Tedarikçi üretim altyapısı doğrulaması sonrasında sağlayacağı ürünler için doğrulamanın geçerli olduğunu garanti altına alacaktır. Aksi Üretim Altyapısı Doğrulama Planı ile verilmediği durumda, üretim sürecinde bir değişiklik olması durumunda (yer, </w:t>
      </w:r>
      <w:proofErr w:type="gramStart"/>
      <w:r>
        <w:t>ekipman</w:t>
      </w:r>
      <w:proofErr w:type="gramEnd"/>
      <w:r>
        <w:t xml:space="preserve"> değişikliği de dahil) ya da ürün </w:t>
      </w:r>
      <w:proofErr w:type="spellStart"/>
      <w:r>
        <w:t>oniki</w:t>
      </w:r>
      <w:proofErr w:type="spellEnd"/>
      <w:r>
        <w:t xml:space="preserve"> (12) aydan daha fazla süredir üretilmemişse üretim altyapısı doğrulaması kısmi ya da tamamen tekrar edilecektir.</w:t>
      </w:r>
    </w:p>
    <w:p w14:paraId="3C16BE72" w14:textId="77777777" w:rsidR="00F02DCE" w:rsidRDefault="00F02DCE" w:rsidP="00F02DCE"/>
    <w:p w14:paraId="4F9502AA" w14:textId="77777777" w:rsidR="00F02DCE" w:rsidRDefault="00F02DCE" w:rsidP="00F02DCE">
      <w:r>
        <w:t>Aksi belirtilmedikçe üretim altyapısı doğrulama faaliyetlerinin kabulü tedarikçinin tesislerinde yapılacaktır.</w:t>
      </w:r>
    </w:p>
    <w:p w14:paraId="29AB5BD7" w14:textId="77777777" w:rsidR="00F02DCE" w:rsidRDefault="00F02DCE" w:rsidP="0051429A">
      <w:pPr>
        <w:pStyle w:val="CommentText"/>
      </w:pPr>
    </w:p>
    <w:p w14:paraId="2D45722C" w14:textId="77777777" w:rsidR="00230802" w:rsidRPr="00230802" w:rsidRDefault="00230802" w:rsidP="00230802"/>
    <w:p w14:paraId="2D45722D" w14:textId="77777777" w:rsidR="00230802" w:rsidRPr="00230802" w:rsidRDefault="00230802" w:rsidP="00230802"/>
    <w:p w14:paraId="2D45722E" w14:textId="77777777" w:rsidR="00230802" w:rsidRDefault="00230802" w:rsidP="00230802"/>
    <w:p w14:paraId="2D45722F" w14:textId="77777777" w:rsidR="00230802" w:rsidRDefault="00230802" w:rsidP="00230802"/>
    <w:p w14:paraId="2D457230" w14:textId="77777777" w:rsidR="00230802" w:rsidRDefault="00230802" w:rsidP="00230802">
      <w:pPr>
        <w:tabs>
          <w:tab w:val="left" w:pos="5814"/>
        </w:tabs>
      </w:pPr>
      <w:r>
        <w:tab/>
      </w:r>
    </w:p>
    <w:p w14:paraId="2D457231" w14:textId="77777777" w:rsidR="00230802" w:rsidRDefault="00230802" w:rsidP="00230802"/>
    <w:p w14:paraId="2D457232" w14:textId="77777777" w:rsidR="0049279D" w:rsidRPr="00230802" w:rsidRDefault="0049279D" w:rsidP="00230802">
      <w:pPr>
        <w:sectPr w:rsidR="0049279D" w:rsidRPr="00230802" w:rsidSect="00224D6E">
          <w:headerReference w:type="even" r:id="rId11"/>
          <w:headerReference w:type="default" r:id="rId12"/>
          <w:footerReference w:type="even" r:id="rId13"/>
          <w:footerReference w:type="default" r:id="rId14"/>
          <w:headerReference w:type="first" r:id="rId15"/>
          <w:footerReference w:type="first" r:id="rId16"/>
          <w:pgSz w:w="11907" w:h="16840" w:code="9"/>
          <w:pgMar w:top="2268" w:right="851" w:bottom="1134" w:left="1134" w:header="567" w:footer="454" w:gutter="0"/>
          <w:cols w:space="708"/>
          <w:formProt w:val="0"/>
        </w:sectPr>
      </w:pPr>
    </w:p>
    <w:tbl>
      <w:tblPr>
        <w:tblW w:w="9923" w:type="dxa"/>
        <w:tblInd w:w="108" w:type="dxa"/>
        <w:tblLayout w:type="fixed"/>
        <w:tblLook w:val="0000" w:firstRow="0" w:lastRow="0" w:firstColumn="0" w:lastColumn="0" w:noHBand="0" w:noVBand="0"/>
      </w:tblPr>
      <w:tblGrid>
        <w:gridCol w:w="1020"/>
        <w:gridCol w:w="1674"/>
        <w:gridCol w:w="7229"/>
      </w:tblGrid>
      <w:tr w:rsidR="0049429D" w14:paraId="15C08A16" w14:textId="77777777" w:rsidTr="1048B457">
        <w:trPr>
          <w:cantSplit/>
          <w:trHeight w:val="560"/>
        </w:trPr>
        <w:tc>
          <w:tcPr>
            <w:tcW w:w="9923"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2DF7C801" w14:textId="77777777" w:rsidR="0049429D" w:rsidRDefault="0049429D" w:rsidP="00904210">
            <w:pPr>
              <w:spacing w:line="240" w:lineRule="auto"/>
              <w:jc w:val="center"/>
              <w:rPr>
                <w:b/>
              </w:rPr>
            </w:pPr>
            <w:r>
              <w:rPr>
                <w:b/>
              </w:rPr>
              <w:lastRenderedPageBreak/>
              <w:t>İLK YAYIN / GÜNCELLEME BİLGİLERİ</w:t>
            </w:r>
          </w:p>
        </w:tc>
      </w:tr>
      <w:tr w:rsidR="0049429D" w14:paraId="7E385AF6" w14:textId="77777777" w:rsidTr="1048B457">
        <w:trPr>
          <w:trHeight w:val="368"/>
        </w:trPr>
        <w:tc>
          <w:tcPr>
            <w:tcW w:w="1020" w:type="dxa"/>
            <w:tcBorders>
              <w:top w:val="single" w:sz="12" w:space="0" w:color="auto"/>
              <w:left w:val="single" w:sz="12" w:space="0" w:color="auto"/>
              <w:bottom w:val="single" w:sz="4" w:space="0" w:color="auto"/>
              <w:right w:val="single" w:sz="4" w:space="0" w:color="auto"/>
            </w:tcBorders>
            <w:vAlign w:val="center"/>
          </w:tcPr>
          <w:p w14:paraId="167E188E" w14:textId="77777777" w:rsidR="0049429D" w:rsidRDefault="0049429D" w:rsidP="00904210">
            <w:pPr>
              <w:spacing w:line="240" w:lineRule="auto"/>
              <w:jc w:val="center"/>
              <w:rPr>
                <w:b/>
              </w:rPr>
            </w:pPr>
            <w:r>
              <w:rPr>
                <w:b/>
              </w:rPr>
              <w:t>GÜNC. NO</w:t>
            </w:r>
          </w:p>
        </w:tc>
        <w:tc>
          <w:tcPr>
            <w:tcW w:w="1674" w:type="dxa"/>
            <w:tcBorders>
              <w:top w:val="single" w:sz="12" w:space="0" w:color="auto"/>
              <w:left w:val="single" w:sz="4" w:space="0" w:color="auto"/>
              <w:bottom w:val="single" w:sz="4" w:space="0" w:color="auto"/>
              <w:right w:val="single" w:sz="4" w:space="0" w:color="auto"/>
            </w:tcBorders>
            <w:vAlign w:val="center"/>
          </w:tcPr>
          <w:p w14:paraId="7E80B9A7" w14:textId="77777777" w:rsidR="0049429D" w:rsidRDefault="0049429D" w:rsidP="00904210">
            <w:pPr>
              <w:spacing w:line="240" w:lineRule="auto"/>
              <w:jc w:val="center"/>
              <w:rPr>
                <w:b/>
              </w:rPr>
            </w:pPr>
            <w:r>
              <w:rPr>
                <w:b/>
              </w:rPr>
              <w:t>TARİH</w:t>
            </w:r>
          </w:p>
        </w:tc>
        <w:tc>
          <w:tcPr>
            <w:tcW w:w="7229" w:type="dxa"/>
            <w:tcBorders>
              <w:top w:val="single" w:sz="12" w:space="0" w:color="auto"/>
              <w:left w:val="single" w:sz="4" w:space="0" w:color="auto"/>
              <w:bottom w:val="single" w:sz="4" w:space="0" w:color="auto"/>
              <w:right w:val="single" w:sz="12" w:space="0" w:color="auto"/>
            </w:tcBorders>
            <w:vAlign w:val="center"/>
          </w:tcPr>
          <w:p w14:paraId="2B5F331B" w14:textId="77777777" w:rsidR="0049429D" w:rsidRDefault="0049429D" w:rsidP="00904210">
            <w:pPr>
              <w:spacing w:line="240" w:lineRule="auto"/>
              <w:jc w:val="center"/>
              <w:rPr>
                <w:b/>
              </w:rPr>
            </w:pPr>
            <w:r>
              <w:rPr>
                <w:b/>
              </w:rPr>
              <w:t>AÇIKLAMA</w:t>
            </w:r>
          </w:p>
        </w:tc>
      </w:tr>
      <w:tr w:rsidR="0049429D" w14:paraId="182214EC" w14:textId="77777777" w:rsidTr="1048B457">
        <w:trPr>
          <w:trHeight w:val="368"/>
        </w:trPr>
        <w:tc>
          <w:tcPr>
            <w:tcW w:w="1020" w:type="dxa"/>
            <w:tcBorders>
              <w:top w:val="single" w:sz="4" w:space="0" w:color="auto"/>
              <w:left w:val="single" w:sz="12" w:space="0" w:color="auto"/>
              <w:bottom w:val="single" w:sz="4" w:space="0" w:color="auto"/>
              <w:right w:val="single" w:sz="4" w:space="0" w:color="auto"/>
            </w:tcBorders>
            <w:vAlign w:val="center"/>
          </w:tcPr>
          <w:p w14:paraId="53068C7F" w14:textId="18D00254" w:rsidR="0049429D" w:rsidRPr="0049429D" w:rsidRDefault="0049429D" w:rsidP="00904210">
            <w:pPr>
              <w:spacing w:line="240" w:lineRule="auto"/>
              <w:jc w:val="center"/>
              <w:rPr>
                <w:rFonts w:cs="Arial"/>
                <w:b/>
                <w:sz w:val="20"/>
              </w:rPr>
            </w:pPr>
            <w:r w:rsidRPr="0049429D">
              <w:rPr>
                <w:rFonts w:cs="Arial"/>
                <w:b/>
                <w:sz w:val="20"/>
              </w:rPr>
              <w:t>0</w:t>
            </w:r>
          </w:p>
        </w:tc>
        <w:tc>
          <w:tcPr>
            <w:tcW w:w="1674" w:type="dxa"/>
            <w:tcBorders>
              <w:top w:val="single" w:sz="4" w:space="0" w:color="auto"/>
              <w:left w:val="single" w:sz="4" w:space="0" w:color="auto"/>
              <w:bottom w:val="single" w:sz="4" w:space="0" w:color="auto"/>
              <w:right w:val="single" w:sz="4" w:space="0" w:color="auto"/>
            </w:tcBorders>
            <w:vAlign w:val="center"/>
          </w:tcPr>
          <w:p w14:paraId="3D48CB2A" w14:textId="4745104A" w:rsidR="0049429D" w:rsidRPr="0049429D" w:rsidRDefault="0049429D" w:rsidP="00904210">
            <w:pPr>
              <w:spacing w:line="240" w:lineRule="auto"/>
              <w:jc w:val="center"/>
              <w:rPr>
                <w:rFonts w:cs="Arial"/>
                <w:sz w:val="20"/>
              </w:rPr>
            </w:pPr>
            <w:r w:rsidRPr="0049429D">
              <w:rPr>
                <w:rFonts w:cs="Arial"/>
                <w:sz w:val="20"/>
              </w:rPr>
              <w:t>18.01.2018</w:t>
            </w:r>
          </w:p>
        </w:tc>
        <w:tc>
          <w:tcPr>
            <w:tcW w:w="7229" w:type="dxa"/>
            <w:tcBorders>
              <w:top w:val="single" w:sz="4" w:space="0" w:color="auto"/>
              <w:left w:val="single" w:sz="4" w:space="0" w:color="auto"/>
              <w:bottom w:val="single" w:sz="4" w:space="0" w:color="auto"/>
              <w:right w:val="single" w:sz="12" w:space="0" w:color="auto"/>
            </w:tcBorders>
            <w:vAlign w:val="center"/>
          </w:tcPr>
          <w:p w14:paraId="2CA6DABB" w14:textId="3F8EC9B7" w:rsidR="0049429D" w:rsidRPr="0049429D" w:rsidRDefault="0049429D" w:rsidP="00904210">
            <w:pPr>
              <w:spacing w:line="240" w:lineRule="auto"/>
              <w:jc w:val="left"/>
              <w:rPr>
                <w:rFonts w:cs="Arial"/>
                <w:sz w:val="20"/>
              </w:rPr>
            </w:pPr>
            <w:r w:rsidRPr="0049429D">
              <w:rPr>
                <w:rFonts w:cs="Arial"/>
                <w:sz w:val="20"/>
              </w:rPr>
              <w:t>İlk Yayın</w:t>
            </w:r>
          </w:p>
        </w:tc>
      </w:tr>
      <w:tr w:rsidR="00986797" w14:paraId="49F0F870" w14:textId="77777777" w:rsidTr="1048B457">
        <w:trPr>
          <w:trHeight w:val="368"/>
        </w:trPr>
        <w:tc>
          <w:tcPr>
            <w:tcW w:w="1020" w:type="dxa"/>
            <w:tcBorders>
              <w:top w:val="single" w:sz="4" w:space="0" w:color="auto"/>
              <w:left w:val="single" w:sz="12" w:space="0" w:color="auto"/>
              <w:bottom w:val="single" w:sz="4" w:space="0" w:color="auto"/>
              <w:right w:val="single" w:sz="4" w:space="0" w:color="auto"/>
            </w:tcBorders>
            <w:vAlign w:val="center"/>
          </w:tcPr>
          <w:p w14:paraId="63953545" w14:textId="17C67708" w:rsidR="00986797" w:rsidRDefault="00986797" w:rsidP="00986797">
            <w:pPr>
              <w:spacing w:line="240" w:lineRule="auto"/>
              <w:jc w:val="center"/>
              <w:rPr>
                <w:b/>
                <w:sz w:val="20"/>
              </w:rPr>
            </w:pPr>
            <w:r>
              <w:rPr>
                <w:b/>
                <w:sz w:val="20"/>
              </w:rPr>
              <w:t>3</w:t>
            </w:r>
          </w:p>
        </w:tc>
        <w:tc>
          <w:tcPr>
            <w:tcW w:w="1674" w:type="dxa"/>
            <w:tcBorders>
              <w:top w:val="single" w:sz="4" w:space="0" w:color="auto"/>
              <w:left w:val="single" w:sz="4" w:space="0" w:color="auto"/>
              <w:bottom w:val="single" w:sz="4" w:space="0" w:color="auto"/>
              <w:right w:val="single" w:sz="4" w:space="0" w:color="auto"/>
            </w:tcBorders>
            <w:vAlign w:val="center"/>
          </w:tcPr>
          <w:p w14:paraId="6E297B45" w14:textId="0427B8F1" w:rsidR="00986797" w:rsidRDefault="00986797" w:rsidP="00986797">
            <w:pPr>
              <w:spacing w:line="240" w:lineRule="auto"/>
              <w:jc w:val="center"/>
            </w:pPr>
            <w:r w:rsidRPr="00B262A9">
              <w:rPr>
                <w:sz w:val="20"/>
              </w:rPr>
              <w:t>15.01.2021</w:t>
            </w:r>
          </w:p>
        </w:tc>
        <w:tc>
          <w:tcPr>
            <w:tcW w:w="7229" w:type="dxa"/>
            <w:tcBorders>
              <w:top w:val="single" w:sz="4" w:space="0" w:color="auto"/>
              <w:left w:val="single" w:sz="4" w:space="0" w:color="auto"/>
              <w:bottom w:val="single" w:sz="4" w:space="0" w:color="auto"/>
              <w:right w:val="single" w:sz="12" w:space="0" w:color="auto"/>
            </w:tcBorders>
            <w:vAlign w:val="center"/>
          </w:tcPr>
          <w:p w14:paraId="486AF2CA" w14:textId="17B7D026" w:rsidR="00986797" w:rsidRPr="00A26FF4" w:rsidRDefault="00986797" w:rsidP="00986797">
            <w:pPr>
              <w:spacing w:line="240" w:lineRule="auto"/>
              <w:jc w:val="left"/>
              <w:rPr>
                <w:sz w:val="20"/>
              </w:rPr>
            </w:pPr>
            <w:r w:rsidRPr="00555A15">
              <w:rPr>
                <w:rFonts w:cs="Arial"/>
                <w:sz w:val="20"/>
              </w:rPr>
              <w:t>İKG-13 Üretim Altyapısı Doğrulama gereksinimi tanımlandı.</w:t>
            </w:r>
          </w:p>
        </w:tc>
      </w:tr>
      <w:tr w:rsidR="00F02DCE" w14:paraId="3269FC07" w14:textId="77777777" w:rsidTr="1048B457">
        <w:trPr>
          <w:trHeight w:val="368"/>
        </w:trPr>
        <w:tc>
          <w:tcPr>
            <w:tcW w:w="1020" w:type="dxa"/>
            <w:tcBorders>
              <w:top w:val="single" w:sz="4" w:space="0" w:color="auto"/>
              <w:left w:val="single" w:sz="12" w:space="0" w:color="auto"/>
              <w:bottom w:val="single" w:sz="12" w:space="0" w:color="auto"/>
              <w:right w:val="single" w:sz="4" w:space="0" w:color="auto"/>
            </w:tcBorders>
            <w:vAlign w:val="center"/>
          </w:tcPr>
          <w:p w14:paraId="7C10F955" w14:textId="01B9114F" w:rsidR="00F02DCE" w:rsidRDefault="00986797" w:rsidP="00F02DCE">
            <w:pPr>
              <w:spacing w:line="240" w:lineRule="auto"/>
              <w:jc w:val="center"/>
              <w:rPr>
                <w:b/>
                <w:sz w:val="20"/>
              </w:rPr>
            </w:pPr>
            <w:r>
              <w:rPr>
                <w:b/>
                <w:sz w:val="20"/>
              </w:rPr>
              <w:t>4</w:t>
            </w:r>
          </w:p>
        </w:tc>
        <w:tc>
          <w:tcPr>
            <w:tcW w:w="1674" w:type="dxa"/>
            <w:tcBorders>
              <w:top w:val="single" w:sz="4" w:space="0" w:color="auto"/>
              <w:left w:val="single" w:sz="4" w:space="0" w:color="auto"/>
              <w:bottom w:val="single" w:sz="12" w:space="0" w:color="auto"/>
              <w:right w:val="single" w:sz="4" w:space="0" w:color="auto"/>
            </w:tcBorders>
            <w:vAlign w:val="center"/>
          </w:tcPr>
          <w:p w14:paraId="323A3382" w14:textId="0D1754BF" w:rsidR="00F02DCE" w:rsidRPr="00B262A9" w:rsidRDefault="00D44E6D" w:rsidP="00F02DCE">
            <w:pPr>
              <w:spacing w:line="240" w:lineRule="auto"/>
              <w:jc w:val="center"/>
              <w:rPr>
                <w:sz w:val="20"/>
              </w:rPr>
            </w:pPr>
            <w:r>
              <w:rPr>
                <w:sz w:val="20"/>
              </w:rPr>
              <w:t>07.09.2021</w:t>
            </w:r>
          </w:p>
        </w:tc>
        <w:tc>
          <w:tcPr>
            <w:tcW w:w="7229" w:type="dxa"/>
            <w:tcBorders>
              <w:top w:val="single" w:sz="4" w:space="0" w:color="auto"/>
              <w:left w:val="single" w:sz="4" w:space="0" w:color="auto"/>
              <w:bottom w:val="single" w:sz="12" w:space="0" w:color="auto"/>
              <w:right w:val="single" w:sz="12" w:space="0" w:color="auto"/>
            </w:tcBorders>
            <w:vAlign w:val="center"/>
          </w:tcPr>
          <w:p w14:paraId="7DD6BEFD" w14:textId="442C75D0" w:rsidR="00F02DCE" w:rsidRPr="00555A15" w:rsidRDefault="00986797" w:rsidP="00555A15">
            <w:pPr>
              <w:spacing w:line="240" w:lineRule="auto"/>
              <w:rPr>
                <w:sz w:val="20"/>
              </w:rPr>
            </w:pPr>
            <w:r>
              <w:rPr>
                <w:rFonts w:cs="Arial"/>
                <w:sz w:val="20"/>
              </w:rPr>
              <w:t>ZKG-30 Farkındalık gereksinimi eklenmiştir.</w:t>
            </w:r>
          </w:p>
        </w:tc>
      </w:tr>
    </w:tbl>
    <w:p w14:paraId="38A8C793" w14:textId="77777777" w:rsidR="008B3034" w:rsidRDefault="008B3034"/>
    <w:p w14:paraId="2D457276" w14:textId="77777777" w:rsidR="00BA7C02" w:rsidRDefault="00BA7C02" w:rsidP="00B46DAC">
      <w:bookmarkStart w:id="4" w:name="_GoBack"/>
      <w:bookmarkEnd w:id="4"/>
    </w:p>
    <w:sectPr w:rsidR="00BA7C02" w:rsidSect="00903BC1">
      <w:footerReference w:type="default" r:id="rId17"/>
      <w:pgSz w:w="11907" w:h="16840" w:code="9"/>
      <w:pgMar w:top="2268" w:right="851" w:bottom="1134" w:left="1134" w:header="567" w:footer="456"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DBC20" w14:textId="77777777" w:rsidR="006C34E4" w:rsidRDefault="006C34E4">
      <w:r>
        <w:separator/>
      </w:r>
    </w:p>
  </w:endnote>
  <w:endnote w:type="continuationSeparator" w:id="0">
    <w:p w14:paraId="2DAB1C1C" w14:textId="77777777" w:rsidR="006C34E4" w:rsidRDefault="006C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7293" w14:textId="77777777" w:rsidR="009B1769" w:rsidRDefault="009B17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457294" w14:textId="77777777" w:rsidR="009B1769" w:rsidRDefault="009B1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7295" w14:textId="77777777" w:rsidR="009B1769" w:rsidRDefault="009B1769" w:rsidP="0049279D">
    <w:pPr>
      <w:pBdr>
        <w:top w:val="single" w:sz="4" w:space="1" w:color="auto"/>
      </w:pBdr>
      <w:spacing w:before="20" w:line="240" w:lineRule="auto"/>
      <w:rPr>
        <w:rFonts w:cs="Arial"/>
        <w:color w:val="auto"/>
        <w:sz w:val="14"/>
        <w:szCs w:val="14"/>
      </w:rPr>
    </w:pPr>
    <w:r>
      <w:rPr>
        <w:rFonts w:cs="Arial"/>
        <w:color w:val="auto"/>
        <w:sz w:val="14"/>
        <w:szCs w:val="14"/>
      </w:rPr>
      <w:t xml:space="preserve">Bu belgenin tamamı veya bir kısmı TÜBİTAK </w:t>
    </w:r>
    <w:proofErr w:type="spellStart"/>
    <w:r>
      <w:rPr>
        <w:rFonts w:cs="Arial"/>
        <w:color w:val="auto"/>
        <w:sz w:val="14"/>
        <w:szCs w:val="14"/>
      </w:rPr>
      <w:t>SAGE’nin</w:t>
    </w:r>
    <w:proofErr w:type="spellEnd"/>
    <w:r>
      <w:rPr>
        <w:rFonts w:cs="Arial"/>
        <w:color w:val="auto"/>
        <w:sz w:val="14"/>
        <w:szCs w:val="14"/>
      </w:rPr>
      <w:t xml:space="preserve"> izni olmadan çoğaltılamaz, yayınlanamaz, içeriği açıklanamaz ve amacı dışında kullanılamaz. Belgenin bir sözleşme kapsamında hazırlanması durumunda ilgili sözleşmedeki hükümler geçerlidir. Aksi belirtilmedikçe “KONTROLSÜZ KOPYA” </w:t>
    </w:r>
    <w:proofErr w:type="spellStart"/>
    <w:r>
      <w:rPr>
        <w:rFonts w:cs="Arial"/>
        <w:color w:val="auto"/>
        <w:sz w:val="14"/>
        <w:szCs w:val="14"/>
      </w:rPr>
      <w:t>dır</w:t>
    </w:r>
    <w:proofErr w:type="spellEnd"/>
    <w:r>
      <w:rPr>
        <w:rFonts w:cs="Arial"/>
        <w:color w:val="auto"/>
        <w:sz w:val="14"/>
        <w:szCs w:val="14"/>
      </w:rPr>
      <w:t xml:space="preserve"> ve güncel olmayabilir. Herhangi bir amaçla kullanılmadan önce güncelliği kontrol edilmelidir.</w:t>
    </w:r>
  </w:p>
  <w:p w14:paraId="2D457296" w14:textId="62E66FDC" w:rsidR="009B1769" w:rsidRPr="0049279D" w:rsidRDefault="009B1769" w:rsidP="001708B9">
    <w:pPr>
      <w:pStyle w:val="Footer"/>
      <w:jc w:val="right"/>
    </w:pPr>
    <w:r>
      <w:rPr>
        <w:rFonts w:cs="Arial"/>
        <w:sz w:val="14"/>
        <w:szCs w:val="14"/>
      </w:rPr>
      <w:t xml:space="preserve">                                                                                                                                                                      Format No: 985-021961 Format</w:t>
    </w:r>
    <w:r>
      <w:rPr>
        <w:rFonts w:cs="Arial"/>
        <w:b/>
        <w:szCs w:val="16"/>
      </w:rPr>
      <w:t xml:space="preserve"> </w:t>
    </w:r>
    <w:proofErr w:type="spellStart"/>
    <w:r>
      <w:rPr>
        <w:rFonts w:cs="Arial"/>
        <w:sz w:val="14"/>
        <w:szCs w:val="16"/>
      </w:rPr>
      <w:t>Günc</w:t>
    </w:r>
    <w:proofErr w:type="spellEnd"/>
    <w:r>
      <w:rPr>
        <w:rFonts w:cs="Arial"/>
        <w:sz w:val="14"/>
        <w:szCs w:val="16"/>
      </w:rPr>
      <w:t xml:space="preserve">. No: </w:t>
    </w:r>
    <w:r w:rsidR="00571184">
      <w:rPr>
        <w:rFonts w:cs="Arial"/>
        <w:sz w:val="14"/>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72A7" w14:textId="77777777" w:rsidR="009B1769" w:rsidRDefault="009B1769" w:rsidP="00224D6E">
    <w:pPr>
      <w:pBdr>
        <w:top w:val="single" w:sz="4" w:space="1" w:color="auto"/>
      </w:pBdr>
      <w:spacing w:before="20" w:line="240" w:lineRule="auto"/>
      <w:rPr>
        <w:rFonts w:cs="Arial"/>
        <w:color w:val="auto"/>
        <w:sz w:val="14"/>
        <w:szCs w:val="14"/>
      </w:rPr>
    </w:pPr>
    <w:r>
      <w:rPr>
        <w:rFonts w:cs="Arial"/>
        <w:color w:val="auto"/>
        <w:sz w:val="14"/>
        <w:szCs w:val="14"/>
      </w:rPr>
      <w:t>Bu belgenin tamamı veya bir kısmı TÜBİTAK-</w:t>
    </w:r>
    <w:proofErr w:type="spellStart"/>
    <w:r>
      <w:rPr>
        <w:rFonts w:cs="Arial"/>
        <w:color w:val="auto"/>
        <w:sz w:val="14"/>
        <w:szCs w:val="14"/>
      </w:rPr>
      <w:t>SAGE’nin</w:t>
    </w:r>
    <w:proofErr w:type="spellEnd"/>
    <w:r>
      <w:rPr>
        <w:rFonts w:cs="Arial"/>
        <w:color w:val="auto"/>
        <w:sz w:val="14"/>
        <w:szCs w:val="14"/>
      </w:rPr>
      <w:t xml:space="preserve"> izni olmadan çoğaltılamaz, yayınlanamaz, içeriği açıklanamaz ve amacı dışında kullanılamaz. Belgenin bir sözleşme kapsamında hazırlanması durumunda ilgili sözleşmedeki hükümler geçerlidir. Aksi belirtilmedikçe “KONTROLSÜZ KOPYA” </w:t>
    </w:r>
    <w:proofErr w:type="spellStart"/>
    <w:r>
      <w:rPr>
        <w:rFonts w:cs="Arial"/>
        <w:color w:val="auto"/>
        <w:sz w:val="14"/>
        <w:szCs w:val="14"/>
      </w:rPr>
      <w:t>dır</w:t>
    </w:r>
    <w:proofErr w:type="spellEnd"/>
    <w:r>
      <w:rPr>
        <w:rFonts w:cs="Arial"/>
        <w:color w:val="auto"/>
        <w:sz w:val="14"/>
        <w:szCs w:val="14"/>
      </w:rPr>
      <w:t xml:space="preserve"> ve güncel olmayabilir. Herhangi bir amaçla kullanılmadan önce güncelliği kontrol edilmelidir.</w:t>
    </w:r>
  </w:p>
  <w:p w14:paraId="2D4572A8" w14:textId="77777777" w:rsidR="009B1769" w:rsidRDefault="009B17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72A9" w14:textId="77777777" w:rsidR="009B1769" w:rsidRDefault="009B1769" w:rsidP="002041FE">
    <w:pPr>
      <w:spacing w:line="240" w:lineRule="auto"/>
      <w:jc w:val="center"/>
      <w:rPr>
        <w:rFonts w:cs="Arial"/>
        <w:sz w:val="20"/>
      </w:rPr>
    </w:pPr>
  </w:p>
  <w:p w14:paraId="2D4572AA" w14:textId="77777777" w:rsidR="009B1769" w:rsidRPr="00462CF6" w:rsidRDefault="009B1769" w:rsidP="002041FE">
    <w:pPr>
      <w:pBdr>
        <w:top w:val="single" w:sz="4" w:space="1" w:color="auto"/>
        <w:left w:val="single" w:sz="4" w:space="4" w:color="auto"/>
        <w:bottom w:val="single" w:sz="4" w:space="1" w:color="auto"/>
        <w:right w:val="single" w:sz="4" w:space="4" w:color="auto"/>
      </w:pBdr>
      <w:spacing w:line="240" w:lineRule="auto"/>
      <w:ind w:left="142" w:right="141"/>
      <w:jc w:val="center"/>
      <w:rPr>
        <w:b/>
        <w:sz w:val="16"/>
        <w:szCs w:val="16"/>
      </w:rPr>
    </w:pPr>
    <w:r w:rsidRPr="00462CF6">
      <w:rPr>
        <w:b/>
        <w:sz w:val="16"/>
        <w:szCs w:val="16"/>
      </w:rPr>
      <w:t>TÜBİTAK</w:t>
    </w:r>
    <w:r>
      <w:rPr>
        <w:b/>
        <w:sz w:val="16"/>
        <w:szCs w:val="16"/>
      </w:rPr>
      <w:t xml:space="preserve"> </w:t>
    </w:r>
    <w:r w:rsidRPr="00462CF6">
      <w:rPr>
        <w:b/>
        <w:sz w:val="16"/>
        <w:szCs w:val="16"/>
      </w:rPr>
      <w:t>SAGE</w:t>
    </w:r>
  </w:p>
  <w:p w14:paraId="2D4572AB" w14:textId="77777777" w:rsidR="009B1769" w:rsidRPr="00462CF6" w:rsidRDefault="009B1769" w:rsidP="002041FE">
    <w:pPr>
      <w:pBdr>
        <w:top w:val="single" w:sz="4" w:space="1" w:color="auto"/>
        <w:left w:val="single" w:sz="4" w:space="4" w:color="auto"/>
        <w:bottom w:val="single" w:sz="4" w:space="1" w:color="auto"/>
        <w:right w:val="single" w:sz="4" w:space="4" w:color="auto"/>
      </w:pBdr>
      <w:spacing w:line="240" w:lineRule="auto"/>
      <w:ind w:left="142" w:right="141"/>
      <w:jc w:val="center"/>
      <w:rPr>
        <w:sz w:val="16"/>
        <w:szCs w:val="16"/>
      </w:rPr>
    </w:pPr>
    <w:r w:rsidRPr="00462CF6">
      <w:rPr>
        <w:sz w:val="16"/>
        <w:szCs w:val="16"/>
      </w:rPr>
      <w:t>Türkiye Bilimsel ve Teknolojik Araştırma Kurumu</w:t>
    </w:r>
  </w:p>
  <w:p w14:paraId="2D4572AC" w14:textId="77777777" w:rsidR="009B1769" w:rsidRPr="00462CF6" w:rsidRDefault="009B1769" w:rsidP="002041FE">
    <w:pPr>
      <w:pBdr>
        <w:top w:val="single" w:sz="4" w:space="1" w:color="auto"/>
        <w:left w:val="single" w:sz="4" w:space="4" w:color="auto"/>
        <w:bottom w:val="single" w:sz="4" w:space="1" w:color="auto"/>
        <w:right w:val="single" w:sz="4" w:space="4" w:color="auto"/>
      </w:pBdr>
      <w:spacing w:line="240" w:lineRule="auto"/>
      <w:ind w:left="142" w:right="141"/>
      <w:jc w:val="center"/>
      <w:rPr>
        <w:b/>
        <w:sz w:val="16"/>
        <w:szCs w:val="16"/>
      </w:rPr>
    </w:pPr>
    <w:r w:rsidRPr="00462CF6">
      <w:rPr>
        <w:sz w:val="16"/>
        <w:szCs w:val="16"/>
      </w:rPr>
      <w:t>Savunma Sanayii Araştırma ve Geliştirme Enstitüsü</w:t>
    </w:r>
  </w:p>
  <w:p w14:paraId="2D4572AD" w14:textId="77777777" w:rsidR="009B1769" w:rsidRPr="00462CF6" w:rsidRDefault="009B1769" w:rsidP="002041FE">
    <w:pPr>
      <w:pBdr>
        <w:top w:val="single" w:sz="4" w:space="1" w:color="auto"/>
        <w:left w:val="single" w:sz="4" w:space="4" w:color="auto"/>
        <w:bottom w:val="single" w:sz="4" w:space="1" w:color="auto"/>
        <w:right w:val="single" w:sz="4" w:space="4" w:color="auto"/>
      </w:pBdr>
      <w:spacing w:line="240" w:lineRule="auto"/>
      <w:ind w:left="142" w:right="141"/>
      <w:jc w:val="center"/>
      <w:rPr>
        <w:rFonts w:cs="Arial"/>
        <w:bCs/>
        <w:sz w:val="16"/>
        <w:szCs w:val="16"/>
      </w:rPr>
    </w:pPr>
    <w:r w:rsidRPr="00462CF6">
      <w:rPr>
        <w:rFonts w:cs="Arial"/>
        <w:bCs/>
        <w:sz w:val="16"/>
        <w:szCs w:val="16"/>
      </w:rPr>
      <w:t>P.K. 16 06261 Mamak/ANKARA</w:t>
    </w:r>
  </w:p>
  <w:p w14:paraId="2D4572AE" w14:textId="77777777" w:rsidR="009B1769" w:rsidRPr="00462CF6" w:rsidRDefault="009B1769" w:rsidP="002041FE">
    <w:pPr>
      <w:pBdr>
        <w:top w:val="single" w:sz="4" w:space="1" w:color="auto"/>
        <w:left w:val="single" w:sz="4" w:space="4" w:color="auto"/>
        <w:bottom w:val="single" w:sz="4" w:space="1" w:color="auto"/>
        <w:right w:val="single" w:sz="4" w:space="4" w:color="auto"/>
      </w:pBdr>
      <w:spacing w:line="240" w:lineRule="auto"/>
      <w:ind w:left="142" w:right="141"/>
      <w:jc w:val="center"/>
      <w:rPr>
        <w:rFonts w:cs="Arial"/>
        <w:bCs/>
        <w:sz w:val="16"/>
        <w:szCs w:val="16"/>
      </w:rPr>
    </w:pPr>
    <w:r w:rsidRPr="00462CF6">
      <w:rPr>
        <w:rFonts w:cs="Arial"/>
        <w:b/>
        <w:bCs/>
        <w:sz w:val="16"/>
        <w:szCs w:val="16"/>
      </w:rPr>
      <w:t>TEL:</w:t>
    </w:r>
    <w:r w:rsidRPr="00462CF6">
      <w:rPr>
        <w:rFonts w:cs="Arial"/>
        <w:bCs/>
        <w:sz w:val="16"/>
        <w:szCs w:val="16"/>
      </w:rPr>
      <w:t xml:space="preserve"> (0312) 590 90 00</w:t>
    </w:r>
    <w:r w:rsidRPr="00462CF6">
      <w:rPr>
        <w:rFonts w:cs="Arial"/>
        <w:bCs/>
        <w:sz w:val="16"/>
        <w:szCs w:val="16"/>
      </w:rPr>
      <w:tab/>
    </w:r>
    <w:r w:rsidRPr="00462CF6">
      <w:rPr>
        <w:rFonts w:cs="Arial"/>
        <w:b/>
        <w:bCs/>
        <w:sz w:val="16"/>
        <w:szCs w:val="16"/>
      </w:rPr>
      <w:t xml:space="preserve">FAKS: </w:t>
    </w:r>
    <w:r w:rsidRPr="00462CF6">
      <w:rPr>
        <w:rFonts w:cs="Arial"/>
        <w:bCs/>
        <w:sz w:val="16"/>
        <w:szCs w:val="16"/>
      </w:rPr>
      <w:t>(0312) 590 91 48/49</w:t>
    </w:r>
  </w:p>
  <w:p w14:paraId="2D4572AF" w14:textId="77777777" w:rsidR="009B1769" w:rsidRPr="00F011EC" w:rsidRDefault="009B1769" w:rsidP="002041FE">
    <w:pPr>
      <w:spacing w:line="240" w:lineRule="auto"/>
      <w:jc w:val="center"/>
      <w:rPr>
        <w:rFonts w:cs="Arial"/>
        <w:sz w:val="20"/>
      </w:rPr>
    </w:pPr>
  </w:p>
  <w:p w14:paraId="2D4572B0" w14:textId="77777777" w:rsidR="009B1769" w:rsidRDefault="009B1769" w:rsidP="0049279D">
    <w:pPr>
      <w:pBdr>
        <w:top w:val="single" w:sz="4" w:space="1" w:color="auto"/>
      </w:pBdr>
      <w:spacing w:before="20" w:line="240" w:lineRule="auto"/>
      <w:rPr>
        <w:rFonts w:cs="Arial"/>
        <w:color w:val="auto"/>
        <w:sz w:val="14"/>
        <w:szCs w:val="14"/>
      </w:rPr>
    </w:pPr>
    <w:r>
      <w:rPr>
        <w:rFonts w:cs="Arial"/>
        <w:color w:val="auto"/>
        <w:sz w:val="14"/>
        <w:szCs w:val="14"/>
      </w:rPr>
      <w:t xml:space="preserve">Bu belgenin tamamı veya bir kısmı TÜBİTAK </w:t>
    </w:r>
    <w:proofErr w:type="spellStart"/>
    <w:r>
      <w:rPr>
        <w:rFonts w:cs="Arial"/>
        <w:color w:val="auto"/>
        <w:sz w:val="14"/>
        <w:szCs w:val="14"/>
      </w:rPr>
      <w:t>SAGE’nin</w:t>
    </w:r>
    <w:proofErr w:type="spellEnd"/>
    <w:r>
      <w:rPr>
        <w:rFonts w:cs="Arial"/>
        <w:color w:val="auto"/>
        <w:sz w:val="14"/>
        <w:szCs w:val="14"/>
      </w:rPr>
      <w:t xml:space="preserve"> izni olmadan çoğaltılamaz, yayınlanamaz, içeriği açıklanamaz ve amacı dışında kullanılamaz. Belgenin bir sözleşme kapsamında hazırlanması durumunda ilgili sözleşmedeki hükümler geçerlidir. Aksi belirtilmedikçe “KONTROLSÜZ KOPYA” </w:t>
    </w:r>
    <w:proofErr w:type="spellStart"/>
    <w:r>
      <w:rPr>
        <w:rFonts w:cs="Arial"/>
        <w:color w:val="auto"/>
        <w:sz w:val="14"/>
        <w:szCs w:val="14"/>
      </w:rPr>
      <w:t>dır</w:t>
    </w:r>
    <w:proofErr w:type="spellEnd"/>
    <w:r>
      <w:rPr>
        <w:rFonts w:cs="Arial"/>
        <w:color w:val="auto"/>
        <w:sz w:val="14"/>
        <w:szCs w:val="14"/>
      </w:rPr>
      <w:t xml:space="preserve"> ve güncel olmayabilir. Herhangi bir amaçla kullanılmadan önce güncelliği kontrol edilmelidir.</w:t>
    </w:r>
  </w:p>
  <w:p w14:paraId="2D4572B1" w14:textId="6A62BEFF" w:rsidR="009B1769" w:rsidRDefault="009B1769" w:rsidP="001708B9">
    <w:pPr>
      <w:pStyle w:val="Footer"/>
      <w:jc w:val="right"/>
    </w:pPr>
    <w:r>
      <w:rPr>
        <w:rFonts w:cs="Arial"/>
        <w:sz w:val="14"/>
        <w:szCs w:val="14"/>
      </w:rPr>
      <w:t xml:space="preserve">                                                                                                                                                                      Format No: 985-021961 Format</w:t>
    </w:r>
    <w:r>
      <w:rPr>
        <w:rFonts w:cs="Arial"/>
        <w:b/>
        <w:szCs w:val="16"/>
      </w:rPr>
      <w:t xml:space="preserve"> </w:t>
    </w:r>
    <w:proofErr w:type="spellStart"/>
    <w:r>
      <w:rPr>
        <w:rFonts w:cs="Arial"/>
        <w:sz w:val="14"/>
        <w:szCs w:val="16"/>
      </w:rPr>
      <w:t>Günc</w:t>
    </w:r>
    <w:proofErr w:type="spellEnd"/>
    <w:r>
      <w:rPr>
        <w:rFonts w:cs="Arial"/>
        <w:sz w:val="14"/>
        <w:szCs w:val="16"/>
      </w:rPr>
      <w:t xml:space="preserve">. No: </w:t>
    </w:r>
    <w:r w:rsidR="001708B9">
      <w:rPr>
        <w:rFonts w:cs="Arial"/>
        <w:sz w:val="14"/>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F52E0" w14:textId="77777777" w:rsidR="006C34E4" w:rsidRDefault="006C34E4">
      <w:r>
        <w:separator/>
      </w:r>
    </w:p>
  </w:footnote>
  <w:footnote w:type="continuationSeparator" w:id="0">
    <w:p w14:paraId="0EEAA8D3" w14:textId="77777777" w:rsidR="006C34E4" w:rsidRDefault="006C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727E" w14:textId="77777777" w:rsidR="009B1769" w:rsidRDefault="009B17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5727F" w14:textId="77777777" w:rsidR="009B1769" w:rsidRDefault="009B17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2977"/>
      <w:gridCol w:w="2835"/>
      <w:gridCol w:w="1134"/>
      <w:gridCol w:w="1559"/>
    </w:tblGrid>
    <w:tr w:rsidR="009B1769" w14:paraId="2D457284" w14:textId="77777777">
      <w:trPr>
        <w:cantSplit/>
        <w:trHeight w:val="375"/>
      </w:trPr>
      <w:tc>
        <w:tcPr>
          <w:tcW w:w="1418" w:type="dxa"/>
          <w:vMerge w:val="restart"/>
          <w:tcBorders>
            <w:top w:val="single" w:sz="12" w:space="0" w:color="auto"/>
            <w:left w:val="single" w:sz="12" w:space="0" w:color="auto"/>
            <w:right w:val="single" w:sz="4" w:space="0" w:color="auto"/>
          </w:tcBorders>
          <w:vAlign w:val="center"/>
        </w:tcPr>
        <w:p w14:paraId="2D457280" w14:textId="77777777" w:rsidR="009B1769" w:rsidRDefault="009B1769" w:rsidP="00B547A9">
          <w:pPr>
            <w:spacing w:line="240" w:lineRule="auto"/>
            <w:jc w:val="center"/>
          </w:pPr>
          <w:r>
            <w:rPr>
              <w:noProof/>
            </w:rPr>
            <w:drawing>
              <wp:inline distT="0" distB="0" distL="0" distR="0" wp14:anchorId="2D4572B2" wp14:editId="2D4572B3">
                <wp:extent cx="657225" cy="657225"/>
                <wp:effectExtent l="0" t="0" r="9525" b="9525"/>
                <wp:docPr id="1" name="Picture 1" descr="TUBITAK-SA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ITAK-SAGE-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5812" w:type="dxa"/>
          <w:gridSpan w:val="2"/>
          <w:vMerge w:val="restart"/>
          <w:tcBorders>
            <w:top w:val="single" w:sz="12" w:space="0" w:color="auto"/>
            <w:left w:val="single" w:sz="4" w:space="0" w:color="auto"/>
            <w:right w:val="nil"/>
          </w:tcBorders>
          <w:vAlign w:val="center"/>
        </w:tcPr>
        <w:p w14:paraId="2D457281" w14:textId="77777777" w:rsidR="009B1769" w:rsidRDefault="009B1769" w:rsidP="000C168E">
          <w:pPr>
            <w:tabs>
              <w:tab w:val="left" w:pos="851"/>
              <w:tab w:val="left" w:pos="993"/>
            </w:tabs>
            <w:spacing w:before="120" w:line="240" w:lineRule="auto"/>
            <w:jc w:val="center"/>
            <w:rPr>
              <w:sz w:val="28"/>
            </w:rPr>
          </w:pPr>
          <w:r>
            <w:rPr>
              <w:b/>
              <w:sz w:val="28"/>
            </w:rPr>
            <w:t>ÜRETİM HİZMETİ İÇİN TEDARİKÇİ KALİTE GÜVENCE GEREKSİNİMLERİ</w:t>
          </w:r>
        </w:p>
      </w:tc>
      <w:tc>
        <w:tcPr>
          <w:tcW w:w="1134" w:type="dxa"/>
          <w:tcBorders>
            <w:top w:val="single" w:sz="12" w:space="0" w:color="auto"/>
            <w:left w:val="single" w:sz="4" w:space="0" w:color="auto"/>
            <w:bottom w:val="nil"/>
            <w:right w:val="nil"/>
          </w:tcBorders>
          <w:vAlign w:val="center"/>
        </w:tcPr>
        <w:p w14:paraId="2D457282" w14:textId="77777777" w:rsidR="009B1769" w:rsidRDefault="009B1769" w:rsidP="00B547A9">
          <w:pPr>
            <w:tabs>
              <w:tab w:val="left" w:pos="1026"/>
            </w:tabs>
            <w:spacing w:line="240" w:lineRule="auto"/>
            <w:rPr>
              <w:sz w:val="16"/>
            </w:rPr>
          </w:pPr>
          <w:r>
            <w:rPr>
              <w:sz w:val="16"/>
            </w:rPr>
            <w:t>BELGE NO.</w:t>
          </w:r>
        </w:p>
      </w:tc>
      <w:tc>
        <w:tcPr>
          <w:tcW w:w="1559" w:type="dxa"/>
          <w:tcBorders>
            <w:top w:val="single" w:sz="12" w:space="0" w:color="auto"/>
            <w:left w:val="nil"/>
            <w:bottom w:val="nil"/>
            <w:right w:val="single" w:sz="12" w:space="0" w:color="auto"/>
          </w:tcBorders>
          <w:vAlign w:val="center"/>
        </w:tcPr>
        <w:p w14:paraId="2D457283" w14:textId="77777777" w:rsidR="009B1769" w:rsidRDefault="009B1769" w:rsidP="00C53B09">
          <w:pPr>
            <w:tabs>
              <w:tab w:val="left" w:pos="1026"/>
            </w:tabs>
            <w:spacing w:line="240" w:lineRule="auto"/>
            <w:rPr>
              <w:sz w:val="16"/>
            </w:rPr>
          </w:pPr>
          <w:r>
            <w:rPr>
              <w:sz w:val="16"/>
            </w:rPr>
            <w:t>: 999-022211</w:t>
          </w:r>
        </w:p>
      </w:tc>
    </w:tr>
    <w:tr w:rsidR="009B1769" w14:paraId="2D457289" w14:textId="77777777">
      <w:trPr>
        <w:cantSplit/>
        <w:trHeight w:val="375"/>
      </w:trPr>
      <w:tc>
        <w:tcPr>
          <w:tcW w:w="1418" w:type="dxa"/>
          <w:vMerge/>
          <w:tcBorders>
            <w:left w:val="single" w:sz="12" w:space="0" w:color="auto"/>
            <w:right w:val="single" w:sz="4" w:space="0" w:color="auto"/>
          </w:tcBorders>
        </w:tcPr>
        <w:p w14:paraId="2D457285" w14:textId="77777777" w:rsidR="009B1769" w:rsidRDefault="009B1769" w:rsidP="00B547A9">
          <w:pPr>
            <w:jc w:val="center"/>
            <w:rPr>
              <w:b/>
              <w:sz w:val="16"/>
            </w:rPr>
          </w:pPr>
        </w:p>
      </w:tc>
      <w:tc>
        <w:tcPr>
          <w:tcW w:w="5812" w:type="dxa"/>
          <w:gridSpan w:val="2"/>
          <w:vMerge/>
          <w:tcBorders>
            <w:left w:val="single" w:sz="4" w:space="0" w:color="auto"/>
            <w:right w:val="nil"/>
          </w:tcBorders>
        </w:tcPr>
        <w:p w14:paraId="2D457286" w14:textId="77777777" w:rsidR="009B1769" w:rsidRDefault="009B1769" w:rsidP="00B547A9">
          <w:pPr>
            <w:jc w:val="center"/>
            <w:rPr>
              <w:b/>
              <w:sz w:val="16"/>
            </w:rPr>
          </w:pPr>
        </w:p>
      </w:tc>
      <w:tc>
        <w:tcPr>
          <w:tcW w:w="1134" w:type="dxa"/>
          <w:tcBorders>
            <w:top w:val="nil"/>
            <w:left w:val="single" w:sz="4" w:space="0" w:color="auto"/>
            <w:bottom w:val="nil"/>
            <w:right w:val="nil"/>
          </w:tcBorders>
          <w:vAlign w:val="center"/>
        </w:tcPr>
        <w:p w14:paraId="2D457287" w14:textId="77777777" w:rsidR="009B1769" w:rsidRDefault="009B1769" w:rsidP="00B547A9">
          <w:pPr>
            <w:spacing w:line="240" w:lineRule="auto"/>
            <w:rPr>
              <w:sz w:val="16"/>
            </w:rPr>
          </w:pPr>
          <w:r>
            <w:rPr>
              <w:sz w:val="16"/>
            </w:rPr>
            <w:t>GÜNC. NO.</w:t>
          </w:r>
        </w:p>
      </w:tc>
      <w:tc>
        <w:tcPr>
          <w:tcW w:w="1559" w:type="dxa"/>
          <w:tcBorders>
            <w:top w:val="nil"/>
            <w:left w:val="nil"/>
            <w:bottom w:val="nil"/>
            <w:right w:val="single" w:sz="12" w:space="0" w:color="auto"/>
          </w:tcBorders>
          <w:vAlign w:val="center"/>
        </w:tcPr>
        <w:p w14:paraId="2D457288" w14:textId="01CC6AF8" w:rsidR="009B1769" w:rsidRDefault="009B1769" w:rsidP="003A7DD4">
          <w:pPr>
            <w:spacing w:line="240" w:lineRule="auto"/>
            <w:rPr>
              <w:sz w:val="16"/>
            </w:rPr>
          </w:pPr>
          <w:r>
            <w:rPr>
              <w:sz w:val="16"/>
            </w:rPr>
            <w:t xml:space="preserve">: </w:t>
          </w:r>
          <w:r w:rsidR="00986797">
            <w:rPr>
              <w:sz w:val="16"/>
            </w:rPr>
            <w:t>4</w:t>
          </w:r>
        </w:p>
      </w:tc>
    </w:tr>
    <w:tr w:rsidR="009B1769" w:rsidRPr="00D97A34" w14:paraId="2D45728E" w14:textId="77777777">
      <w:trPr>
        <w:cantSplit/>
        <w:trHeight w:val="375"/>
      </w:trPr>
      <w:tc>
        <w:tcPr>
          <w:tcW w:w="1418" w:type="dxa"/>
          <w:vMerge/>
          <w:tcBorders>
            <w:left w:val="single" w:sz="12" w:space="0" w:color="auto"/>
            <w:bottom w:val="single" w:sz="4" w:space="0" w:color="auto"/>
            <w:right w:val="single" w:sz="4" w:space="0" w:color="auto"/>
          </w:tcBorders>
        </w:tcPr>
        <w:p w14:paraId="2D45728A" w14:textId="77777777" w:rsidR="009B1769" w:rsidRDefault="009B1769" w:rsidP="00B547A9">
          <w:pPr>
            <w:jc w:val="center"/>
            <w:rPr>
              <w:b/>
              <w:sz w:val="16"/>
            </w:rPr>
          </w:pPr>
        </w:p>
      </w:tc>
      <w:tc>
        <w:tcPr>
          <w:tcW w:w="5812" w:type="dxa"/>
          <w:gridSpan w:val="2"/>
          <w:vMerge/>
          <w:tcBorders>
            <w:left w:val="single" w:sz="4" w:space="0" w:color="auto"/>
            <w:right w:val="nil"/>
          </w:tcBorders>
        </w:tcPr>
        <w:p w14:paraId="2D45728B" w14:textId="77777777" w:rsidR="009B1769" w:rsidRDefault="009B1769" w:rsidP="00B547A9">
          <w:pPr>
            <w:jc w:val="center"/>
            <w:rPr>
              <w:b/>
              <w:sz w:val="16"/>
            </w:rPr>
          </w:pPr>
        </w:p>
      </w:tc>
      <w:tc>
        <w:tcPr>
          <w:tcW w:w="1134" w:type="dxa"/>
          <w:tcBorders>
            <w:top w:val="nil"/>
            <w:left w:val="single" w:sz="4" w:space="0" w:color="auto"/>
            <w:bottom w:val="single" w:sz="4" w:space="0" w:color="auto"/>
            <w:right w:val="nil"/>
          </w:tcBorders>
          <w:vAlign w:val="center"/>
        </w:tcPr>
        <w:p w14:paraId="2D45728C" w14:textId="77777777" w:rsidR="009B1769" w:rsidRDefault="009B1769" w:rsidP="00B547A9">
          <w:pPr>
            <w:spacing w:line="240" w:lineRule="auto"/>
            <w:rPr>
              <w:sz w:val="16"/>
            </w:rPr>
          </w:pPr>
          <w:r>
            <w:rPr>
              <w:sz w:val="16"/>
            </w:rPr>
            <w:t>SAYFA NO.</w:t>
          </w:r>
        </w:p>
      </w:tc>
      <w:tc>
        <w:tcPr>
          <w:tcW w:w="1559" w:type="dxa"/>
          <w:tcBorders>
            <w:top w:val="nil"/>
            <w:left w:val="nil"/>
            <w:bottom w:val="single" w:sz="4" w:space="0" w:color="auto"/>
            <w:right w:val="single" w:sz="12" w:space="0" w:color="auto"/>
          </w:tcBorders>
          <w:vAlign w:val="center"/>
        </w:tcPr>
        <w:p w14:paraId="2D45728D" w14:textId="771B0983" w:rsidR="009B1769" w:rsidRPr="00D97A34" w:rsidRDefault="009B1769" w:rsidP="00B547A9">
          <w:pPr>
            <w:spacing w:line="240" w:lineRule="auto"/>
            <w:rPr>
              <w:sz w:val="16"/>
              <w:szCs w:val="16"/>
            </w:rPr>
          </w:pPr>
          <w:r w:rsidRPr="00D97A34">
            <w:rPr>
              <w:sz w:val="16"/>
              <w:szCs w:val="16"/>
            </w:rPr>
            <w:t xml:space="preserve">: </w:t>
          </w:r>
          <w:r w:rsidRPr="00D97A34">
            <w:rPr>
              <w:sz w:val="16"/>
              <w:szCs w:val="16"/>
            </w:rPr>
            <w:fldChar w:fldCharType="begin"/>
          </w:r>
          <w:r w:rsidRPr="00D97A34">
            <w:rPr>
              <w:sz w:val="16"/>
              <w:szCs w:val="16"/>
            </w:rPr>
            <w:instrText xml:space="preserve"> PAGE </w:instrText>
          </w:r>
          <w:r w:rsidRPr="00D97A34">
            <w:rPr>
              <w:sz w:val="16"/>
              <w:szCs w:val="16"/>
            </w:rPr>
            <w:fldChar w:fldCharType="separate"/>
          </w:r>
          <w:r w:rsidR="008B3034">
            <w:rPr>
              <w:noProof/>
              <w:sz w:val="16"/>
              <w:szCs w:val="16"/>
            </w:rPr>
            <w:t>4</w:t>
          </w:r>
          <w:r w:rsidRPr="00D97A34">
            <w:rPr>
              <w:sz w:val="16"/>
              <w:szCs w:val="16"/>
            </w:rPr>
            <w:fldChar w:fldCharType="end"/>
          </w:r>
          <w:r w:rsidRPr="00D97A34">
            <w:rPr>
              <w:sz w:val="16"/>
              <w:szCs w:val="16"/>
            </w:rPr>
            <w:t>/</w:t>
          </w:r>
          <w:r w:rsidRPr="00D97A34">
            <w:rPr>
              <w:sz w:val="16"/>
              <w:szCs w:val="16"/>
            </w:rPr>
            <w:fldChar w:fldCharType="begin"/>
          </w:r>
          <w:r w:rsidRPr="00D97A34">
            <w:rPr>
              <w:sz w:val="16"/>
              <w:szCs w:val="16"/>
            </w:rPr>
            <w:instrText xml:space="preserve"> NUMPAGES </w:instrText>
          </w:r>
          <w:r w:rsidRPr="00D97A34">
            <w:rPr>
              <w:sz w:val="16"/>
              <w:szCs w:val="16"/>
            </w:rPr>
            <w:fldChar w:fldCharType="separate"/>
          </w:r>
          <w:r w:rsidR="008B3034">
            <w:rPr>
              <w:noProof/>
              <w:sz w:val="16"/>
              <w:szCs w:val="16"/>
            </w:rPr>
            <w:t>14</w:t>
          </w:r>
          <w:r w:rsidRPr="00D97A34">
            <w:rPr>
              <w:sz w:val="16"/>
              <w:szCs w:val="16"/>
            </w:rPr>
            <w:fldChar w:fldCharType="end"/>
          </w:r>
        </w:p>
      </w:tc>
    </w:tr>
    <w:tr w:rsidR="009B1769" w14:paraId="2D457291" w14:textId="77777777">
      <w:trPr>
        <w:cantSplit/>
        <w:trHeight w:val="375"/>
      </w:trPr>
      <w:tc>
        <w:tcPr>
          <w:tcW w:w="4395" w:type="dxa"/>
          <w:gridSpan w:val="2"/>
          <w:tcBorders>
            <w:top w:val="nil"/>
            <w:left w:val="single" w:sz="12" w:space="0" w:color="auto"/>
            <w:bottom w:val="single" w:sz="12" w:space="0" w:color="auto"/>
            <w:right w:val="single" w:sz="4" w:space="0" w:color="auto"/>
          </w:tcBorders>
          <w:vAlign w:val="center"/>
        </w:tcPr>
        <w:p w14:paraId="2D45728F" w14:textId="77777777" w:rsidR="009B1769" w:rsidRDefault="009B1769" w:rsidP="00B547A9">
          <w:pPr>
            <w:spacing w:line="240" w:lineRule="auto"/>
            <w:rPr>
              <w:sz w:val="16"/>
            </w:rPr>
          </w:pPr>
          <w:r>
            <w:rPr>
              <w:sz w:val="16"/>
            </w:rPr>
            <w:t>KISIM/PROJE KODU: 600000</w:t>
          </w:r>
        </w:p>
      </w:tc>
      <w:tc>
        <w:tcPr>
          <w:tcW w:w="5528" w:type="dxa"/>
          <w:gridSpan w:val="3"/>
          <w:tcBorders>
            <w:top w:val="nil"/>
            <w:left w:val="nil"/>
            <w:bottom w:val="single" w:sz="12" w:space="0" w:color="auto"/>
            <w:right w:val="single" w:sz="12" w:space="0" w:color="auto"/>
          </w:tcBorders>
          <w:vAlign w:val="center"/>
        </w:tcPr>
        <w:p w14:paraId="2D457290" w14:textId="6B849676" w:rsidR="009B1769" w:rsidRDefault="009B1769" w:rsidP="00B547A9">
          <w:pPr>
            <w:spacing w:line="240" w:lineRule="auto"/>
            <w:rPr>
              <w:sz w:val="16"/>
            </w:rPr>
          </w:pPr>
          <w:r>
            <w:rPr>
              <w:sz w:val="16"/>
            </w:rPr>
            <w:t>GİZLİLİK DERECESİ:</w:t>
          </w:r>
          <w:r w:rsidR="005A6042">
            <w:rPr>
              <w:sz w:val="16"/>
            </w:rPr>
            <w:t xml:space="preserve"> </w:t>
          </w:r>
          <w:r>
            <w:rPr>
              <w:color w:val="FF0000"/>
              <w:sz w:val="16"/>
            </w:rPr>
            <w:t>TASNİF DIŞI</w:t>
          </w:r>
        </w:p>
      </w:tc>
    </w:tr>
  </w:tbl>
  <w:p w14:paraId="2D457292" w14:textId="77777777" w:rsidR="009B1769" w:rsidRDefault="009B1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1559"/>
      <w:gridCol w:w="4394"/>
      <w:gridCol w:w="1276"/>
      <w:gridCol w:w="1276"/>
    </w:tblGrid>
    <w:tr w:rsidR="009B1769" w14:paraId="2D45729B" w14:textId="77777777">
      <w:trPr>
        <w:cantSplit/>
        <w:trHeight w:val="390"/>
      </w:trPr>
      <w:tc>
        <w:tcPr>
          <w:tcW w:w="1418" w:type="dxa"/>
          <w:vMerge w:val="restart"/>
          <w:tcBorders>
            <w:top w:val="single" w:sz="12" w:space="0" w:color="auto"/>
            <w:left w:val="single" w:sz="12" w:space="0" w:color="auto"/>
            <w:bottom w:val="single" w:sz="4" w:space="0" w:color="auto"/>
            <w:right w:val="single" w:sz="4" w:space="0" w:color="auto"/>
          </w:tcBorders>
          <w:vAlign w:val="center"/>
        </w:tcPr>
        <w:p w14:paraId="2D457297" w14:textId="77777777" w:rsidR="009B1769" w:rsidRDefault="009B1769" w:rsidP="00F97C7C">
          <w:pPr>
            <w:spacing w:line="240" w:lineRule="auto"/>
            <w:jc w:val="center"/>
          </w:pPr>
          <w:r>
            <w:rPr>
              <w:noProof/>
            </w:rPr>
            <w:drawing>
              <wp:inline distT="0" distB="0" distL="0" distR="0" wp14:anchorId="2D4572B4" wp14:editId="2D4572B5">
                <wp:extent cx="723900" cy="733425"/>
                <wp:effectExtent l="0" t="0" r="0" b="9525"/>
                <wp:docPr id="2" name="Picture 2" descr="TUBITAK-SA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ITAK-SAGE-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tc>
      <w:tc>
        <w:tcPr>
          <w:tcW w:w="5953" w:type="dxa"/>
          <w:gridSpan w:val="2"/>
          <w:vMerge w:val="restart"/>
          <w:tcBorders>
            <w:top w:val="single" w:sz="12" w:space="0" w:color="auto"/>
            <w:left w:val="single" w:sz="4" w:space="0" w:color="auto"/>
            <w:right w:val="nil"/>
          </w:tcBorders>
          <w:vAlign w:val="center"/>
        </w:tcPr>
        <w:p w14:paraId="2D457298" w14:textId="77777777" w:rsidR="009B1769" w:rsidRDefault="009B1769" w:rsidP="00F97C7C">
          <w:pPr>
            <w:tabs>
              <w:tab w:val="left" w:pos="851"/>
              <w:tab w:val="left" w:pos="993"/>
            </w:tabs>
            <w:spacing w:before="120" w:line="240" w:lineRule="auto"/>
            <w:jc w:val="center"/>
            <w:rPr>
              <w:sz w:val="28"/>
            </w:rPr>
          </w:pPr>
          <w:proofErr w:type="gramStart"/>
          <w:r>
            <w:rPr>
              <w:b/>
              <w:sz w:val="28"/>
            </w:rPr>
            <w:t>....</w:t>
          </w:r>
          <w:proofErr w:type="gramEnd"/>
          <w:r>
            <w:rPr>
              <w:b/>
              <w:sz w:val="28"/>
            </w:rPr>
            <w:t xml:space="preserve"> TALİMATI</w:t>
          </w:r>
        </w:p>
      </w:tc>
      <w:tc>
        <w:tcPr>
          <w:tcW w:w="1276" w:type="dxa"/>
          <w:tcBorders>
            <w:top w:val="single" w:sz="12" w:space="0" w:color="auto"/>
            <w:left w:val="single" w:sz="4" w:space="0" w:color="auto"/>
            <w:bottom w:val="nil"/>
            <w:right w:val="nil"/>
          </w:tcBorders>
          <w:vAlign w:val="center"/>
        </w:tcPr>
        <w:p w14:paraId="2D457299" w14:textId="77777777" w:rsidR="009B1769" w:rsidRDefault="009B1769" w:rsidP="00F97C7C">
          <w:pPr>
            <w:tabs>
              <w:tab w:val="left" w:pos="1026"/>
            </w:tabs>
            <w:spacing w:line="240" w:lineRule="auto"/>
            <w:rPr>
              <w:sz w:val="16"/>
            </w:rPr>
          </w:pPr>
          <w:r>
            <w:rPr>
              <w:sz w:val="16"/>
            </w:rPr>
            <w:t>BELGE NO.</w:t>
          </w:r>
        </w:p>
      </w:tc>
      <w:tc>
        <w:tcPr>
          <w:tcW w:w="1276" w:type="dxa"/>
          <w:tcBorders>
            <w:top w:val="single" w:sz="12" w:space="0" w:color="auto"/>
            <w:left w:val="nil"/>
            <w:bottom w:val="nil"/>
            <w:right w:val="single" w:sz="12" w:space="0" w:color="auto"/>
          </w:tcBorders>
          <w:vAlign w:val="center"/>
        </w:tcPr>
        <w:p w14:paraId="2D45729A" w14:textId="77777777" w:rsidR="009B1769" w:rsidRDefault="009B1769" w:rsidP="00F97C7C">
          <w:pPr>
            <w:tabs>
              <w:tab w:val="left" w:pos="1026"/>
            </w:tabs>
            <w:spacing w:line="240" w:lineRule="auto"/>
            <w:rPr>
              <w:sz w:val="16"/>
            </w:rPr>
          </w:pPr>
          <w:r>
            <w:rPr>
              <w:sz w:val="16"/>
            </w:rPr>
            <w:t>: xxx-</w:t>
          </w:r>
          <w:proofErr w:type="spellStart"/>
          <w:r>
            <w:rPr>
              <w:sz w:val="16"/>
            </w:rPr>
            <w:t>xxxxxx</w:t>
          </w:r>
          <w:proofErr w:type="spellEnd"/>
        </w:p>
      </w:tc>
    </w:tr>
    <w:tr w:rsidR="009B1769" w14:paraId="2D4572A0" w14:textId="77777777">
      <w:trPr>
        <w:cantSplit/>
        <w:trHeight w:val="390"/>
      </w:trPr>
      <w:tc>
        <w:tcPr>
          <w:tcW w:w="1418" w:type="dxa"/>
          <w:vMerge/>
          <w:tcBorders>
            <w:top w:val="nil"/>
            <w:left w:val="single" w:sz="12" w:space="0" w:color="auto"/>
            <w:bottom w:val="single" w:sz="4" w:space="0" w:color="auto"/>
            <w:right w:val="single" w:sz="4" w:space="0" w:color="auto"/>
          </w:tcBorders>
        </w:tcPr>
        <w:p w14:paraId="2D45729C" w14:textId="77777777" w:rsidR="009B1769" w:rsidRDefault="009B1769" w:rsidP="00F97C7C">
          <w:pPr>
            <w:jc w:val="center"/>
            <w:rPr>
              <w:b/>
              <w:sz w:val="16"/>
            </w:rPr>
          </w:pPr>
        </w:p>
      </w:tc>
      <w:tc>
        <w:tcPr>
          <w:tcW w:w="5953" w:type="dxa"/>
          <w:gridSpan w:val="2"/>
          <w:vMerge/>
          <w:tcBorders>
            <w:left w:val="single" w:sz="4" w:space="0" w:color="auto"/>
            <w:right w:val="nil"/>
          </w:tcBorders>
        </w:tcPr>
        <w:p w14:paraId="2D45729D" w14:textId="77777777" w:rsidR="009B1769" w:rsidRDefault="009B1769" w:rsidP="00F97C7C">
          <w:pPr>
            <w:jc w:val="center"/>
            <w:rPr>
              <w:b/>
              <w:sz w:val="16"/>
            </w:rPr>
          </w:pPr>
        </w:p>
      </w:tc>
      <w:tc>
        <w:tcPr>
          <w:tcW w:w="1276" w:type="dxa"/>
          <w:tcBorders>
            <w:top w:val="nil"/>
            <w:left w:val="single" w:sz="4" w:space="0" w:color="auto"/>
            <w:bottom w:val="nil"/>
            <w:right w:val="nil"/>
          </w:tcBorders>
          <w:vAlign w:val="center"/>
        </w:tcPr>
        <w:p w14:paraId="2D45729E" w14:textId="77777777" w:rsidR="009B1769" w:rsidRDefault="009B1769" w:rsidP="00F97C7C">
          <w:pPr>
            <w:spacing w:line="240" w:lineRule="auto"/>
            <w:rPr>
              <w:sz w:val="16"/>
            </w:rPr>
          </w:pPr>
          <w:r>
            <w:rPr>
              <w:sz w:val="16"/>
            </w:rPr>
            <w:t>GÜNC. NO.</w:t>
          </w:r>
        </w:p>
      </w:tc>
      <w:tc>
        <w:tcPr>
          <w:tcW w:w="1276" w:type="dxa"/>
          <w:tcBorders>
            <w:top w:val="nil"/>
            <w:left w:val="nil"/>
            <w:bottom w:val="nil"/>
            <w:right w:val="single" w:sz="12" w:space="0" w:color="auto"/>
          </w:tcBorders>
          <w:vAlign w:val="center"/>
        </w:tcPr>
        <w:p w14:paraId="2D45729F" w14:textId="77777777" w:rsidR="009B1769" w:rsidRDefault="009B1769" w:rsidP="00F97C7C">
          <w:pPr>
            <w:spacing w:line="240" w:lineRule="auto"/>
            <w:rPr>
              <w:sz w:val="16"/>
            </w:rPr>
          </w:pPr>
          <w:r>
            <w:rPr>
              <w:sz w:val="16"/>
            </w:rPr>
            <w:t xml:space="preserve">: </w:t>
          </w:r>
        </w:p>
      </w:tc>
    </w:tr>
    <w:tr w:rsidR="009B1769" w14:paraId="2D4572A5" w14:textId="77777777">
      <w:trPr>
        <w:cantSplit/>
        <w:trHeight w:val="360"/>
      </w:trPr>
      <w:tc>
        <w:tcPr>
          <w:tcW w:w="2977" w:type="dxa"/>
          <w:gridSpan w:val="2"/>
          <w:tcBorders>
            <w:top w:val="nil"/>
            <w:left w:val="single" w:sz="12" w:space="0" w:color="auto"/>
            <w:bottom w:val="single" w:sz="12" w:space="0" w:color="auto"/>
            <w:right w:val="single" w:sz="4" w:space="0" w:color="auto"/>
          </w:tcBorders>
          <w:vAlign w:val="center"/>
        </w:tcPr>
        <w:p w14:paraId="2D4572A1" w14:textId="77777777" w:rsidR="009B1769" w:rsidRDefault="009B1769" w:rsidP="00F97C7C">
          <w:pPr>
            <w:spacing w:line="240" w:lineRule="auto"/>
            <w:rPr>
              <w:sz w:val="16"/>
            </w:rPr>
          </w:pPr>
          <w:r>
            <w:rPr>
              <w:sz w:val="16"/>
            </w:rPr>
            <w:t xml:space="preserve">KISIM/PROJE KODU: </w:t>
          </w:r>
        </w:p>
      </w:tc>
      <w:tc>
        <w:tcPr>
          <w:tcW w:w="4394" w:type="dxa"/>
          <w:tcBorders>
            <w:top w:val="nil"/>
            <w:left w:val="nil"/>
            <w:bottom w:val="single" w:sz="12" w:space="0" w:color="auto"/>
            <w:right w:val="nil"/>
          </w:tcBorders>
          <w:vAlign w:val="center"/>
        </w:tcPr>
        <w:p w14:paraId="2D4572A2" w14:textId="77777777" w:rsidR="009B1769" w:rsidRDefault="009B1769" w:rsidP="00F97C7C">
          <w:pPr>
            <w:spacing w:line="240" w:lineRule="auto"/>
            <w:rPr>
              <w:sz w:val="16"/>
            </w:rPr>
          </w:pPr>
          <w:r>
            <w:rPr>
              <w:sz w:val="16"/>
            </w:rPr>
            <w:t xml:space="preserve">GİZLİLİK DERECESİ: </w:t>
          </w:r>
        </w:p>
      </w:tc>
      <w:tc>
        <w:tcPr>
          <w:tcW w:w="1276" w:type="dxa"/>
          <w:tcBorders>
            <w:top w:val="nil"/>
            <w:left w:val="single" w:sz="4" w:space="0" w:color="auto"/>
            <w:bottom w:val="single" w:sz="12" w:space="0" w:color="auto"/>
            <w:right w:val="nil"/>
          </w:tcBorders>
          <w:vAlign w:val="center"/>
        </w:tcPr>
        <w:p w14:paraId="2D4572A3" w14:textId="77777777" w:rsidR="009B1769" w:rsidRDefault="009B1769" w:rsidP="00F97C7C">
          <w:pPr>
            <w:spacing w:line="240" w:lineRule="auto"/>
            <w:rPr>
              <w:sz w:val="16"/>
            </w:rPr>
          </w:pPr>
          <w:r>
            <w:rPr>
              <w:sz w:val="16"/>
            </w:rPr>
            <w:t xml:space="preserve">SAYFA NO. </w:t>
          </w:r>
        </w:p>
      </w:tc>
      <w:tc>
        <w:tcPr>
          <w:tcW w:w="1276" w:type="dxa"/>
          <w:tcBorders>
            <w:top w:val="nil"/>
            <w:left w:val="nil"/>
            <w:bottom w:val="single" w:sz="12" w:space="0" w:color="auto"/>
            <w:right w:val="single" w:sz="12" w:space="0" w:color="auto"/>
          </w:tcBorders>
          <w:vAlign w:val="center"/>
        </w:tcPr>
        <w:p w14:paraId="2D4572A4" w14:textId="6095735F" w:rsidR="009B1769" w:rsidRDefault="009B1769" w:rsidP="00F97C7C">
          <w:pPr>
            <w:spacing w:line="240" w:lineRule="auto"/>
            <w:rPr>
              <w:sz w:val="16"/>
            </w:rPr>
          </w:pPr>
          <w:r>
            <w:rPr>
              <w:sz w:val="16"/>
            </w:rPr>
            <w:t xml:space="preserve">: </w:t>
          </w:r>
          <w:r>
            <w:rPr>
              <w:sz w:val="16"/>
              <w:lang w:val="en-AU"/>
            </w:rPr>
            <w:fldChar w:fldCharType="begin"/>
          </w:r>
          <w:r>
            <w:rPr>
              <w:sz w:val="16"/>
              <w:lang w:val="en-AU"/>
            </w:rPr>
            <w:instrText xml:space="preserve"> PAGE </w:instrText>
          </w:r>
          <w:r>
            <w:rPr>
              <w:sz w:val="16"/>
              <w:lang w:val="en-AU"/>
            </w:rPr>
            <w:fldChar w:fldCharType="separate"/>
          </w:r>
          <w:r>
            <w:rPr>
              <w:noProof/>
              <w:sz w:val="16"/>
              <w:lang w:val="en-AU"/>
            </w:rPr>
            <w:t>1</w:t>
          </w:r>
          <w:r>
            <w:rPr>
              <w:sz w:val="16"/>
              <w:lang w:val="en-AU"/>
            </w:rPr>
            <w:fldChar w:fldCharType="end"/>
          </w:r>
          <w:r>
            <w:rPr>
              <w:sz w:val="16"/>
              <w:lang w:val="en-AU"/>
            </w:rPr>
            <w:t>/</w:t>
          </w:r>
          <w:r>
            <w:rPr>
              <w:sz w:val="16"/>
              <w:lang w:val="en-AU"/>
            </w:rPr>
            <w:fldChar w:fldCharType="begin"/>
          </w:r>
          <w:r>
            <w:rPr>
              <w:sz w:val="16"/>
              <w:lang w:val="en-AU"/>
            </w:rPr>
            <w:instrText xml:space="preserve"> NUMPAGES </w:instrText>
          </w:r>
          <w:r>
            <w:rPr>
              <w:sz w:val="16"/>
              <w:lang w:val="en-AU"/>
            </w:rPr>
            <w:fldChar w:fldCharType="separate"/>
          </w:r>
          <w:r w:rsidR="00A24631">
            <w:rPr>
              <w:noProof/>
              <w:sz w:val="16"/>
              <w:lang w:val="en-AU"/>
            </w:rPr>
            <w:t>14</w:t>
          </w:r>
          <w:r>
            <w:rPr>
              <w:sz w:val="16"/>
              <w:lang w:val="en-AU"/>
            </w:rPr>
            <w:fldChar w:fldCharType="end"/>
          </w:r>
        </w:p>
      </w:tc>
    </w:tr>
  </w:tbl>
  <w:p w14:paraId="2D4572A6" w14:textId="77777777" w:rsidR="009B1769" w:rsidRDefault="009B1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A59"/>
    <w:multiLevelType w:val="multilevel"/>
    <w:tmpl w:val="7CEE5114"/>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474"/>
        </w:tabs>
        <w:ind w:left="1474" w:hanging="1474"/>
      </w:pPr>
      <w:rPr>
        <w:rFonts w:hint="default"/>
      </w:rPr>
    </w:lvl>
    <w:lvl w:ilvl="5">
      <w:start w:val="1"/>
      <w:numFmt w:val="decimal"/>
      <w:lvlText w:val="%1.%2.%3.%4.%5.%6."/>
      <w:lvlJc w:val="left"/>
      <w:pPr>
        <w:tabs>
          <w:tab w:val="num" w:pos="1644"/>
        </w:tabs>
        <w:ind w:left="1644" w:hanging="1644"/>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155"/>
        </w:tabs>
        <w:ind w:left="2155" w:hanging="2155"/>
      </w:pPr>
      <w:rPr>
        <w:rFonts w:hint="default"/>
      </w:rPr>
    </w:lvl>
  </w:abstractNum>
  <w:abstractNum w:abstractNumId="1" w15:restartNumberingAfterBreak="0">
    <w:nsid w:val="0E546314"/>
    <w:multiLevelType w:val="hybridMultilevel"/>
    <w:tmpl w:val="9D9CE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6E21E7"/>
    <w:multiLevelType w:val="hybridMultilevel"/>
    <w:tmpl w:val="B5B2F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3F5B2F"/>
    <w:multiLevelType w:val="hybridMultilevel"/>
    <w:tmpl w:val="E95ACA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8EC77EF"/>
    <w:multiLevelType w:val="hybridMultilevel"/>
    <w:tmpl w:val="BE6E1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DFF1577"/>
    <w:multiLevelType w:val="hybridMultilevel"/>
    <w:tmpl w:val="3100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E61648"/>
    <w:multiLevelType w:val="hybridMultilevel"/>
    <w:tmpl w:val="106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E1A52D1"/>
    <w:multiLevelType w:val="hybridMultilevel"/>
    <w:tmpl w:val="A7588846"/>
    <w:lvl w:ilvl="0" w:tplc="1CD21450">
      <w:start w:val="1"/>
      <w:numFmt w:val="decimal"/>
      <w:lvlText w:val="İKG-%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FE7B80"/>
    <w:multiLevelType w:val="hybridMultilevel"/>
    <w:tmpl w:val="72E2C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5B1513"/>
    <w:multiLevelType w:val="hybridMultilevel"/>
    <w:tmpl w:val="3A007C0E"/>
    <w:lvl w:ilvl="0" w:tplc="7CDA31DA">
      <w:start w:val="1"/>
      <w:numFmt w:val="decimal"/>
      <w:lvlText w:val="İKG-%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BA5E7C"/>
    <w:multiLevelType w:val="hybridMultilevel"/>
    <w:tmpl w:val="EF1245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670D28CE"/>
    <w:multiLevelType w:val="hybridMultilevel"/>
    <w:tmpl w:val="3758B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8D22FC"/>
    <w:multiLevelType w:val="singleLevel"/>
    <w:tmpl w:val="D72070CC"/>
    <w:lvl w:ilvl="0">
      <w:start w:val="1"/>
      <w:numFmt w:val="bullet"/>
      <w:lvlText w:val="-"/>
      <w:lvlJc w:val="left"/>
      <w:pPr>
        <w:tabs>
          <w:tab w:val="num" w:pos="360"/>
        </w:tabs>
        <w:ind w:left="360" w:hanging="360"/>
      </w:pPr>
      <w:rPr>
        <w:rFonts w:hint="default"/>
      </w:rPr>
    </w:lvl>
  </w:abstractNum>
  <w:abstractNum w:abstractNumId="13" w15:restartNumberingAfterBreak="0">
    <w:nsid w:val="6E95068F"/>
    <w:multiLevelType w:val="hybridMultilevel"/>
    <w:tmpl w:val="A5867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4078F2"/>
    <w:multiLevelType w:val="multilevel"/>
    <w:tmpl w:val="1F26432A"/>
    <w:lvl w:ilvl="0">
      <w:numFmt w:val="bullet"/>
      <w:lvlText w:val="-"/>
      <w:lvlJc w:val="left"/>
      <w:pPr>
        <w:tabs>
          <w:tab w:val="num" w:pos="735"/>
        </w:tabs>
        <w:ind w:left="735" w:hanging="735"/>
      </w:pPr>
      <w:rPr>
        <w:rFonts w:hint="default"/>
      </w:rPr>
    </w:lvl>
    <w:lvl w:ilvl="1" w:tentative="1">
      <w:start w:val="1"/>
      <w:numFmt w:val="bullet"/>
      <w:lvlText w:val="o"/>
      <w:lvlJc w:val="left"/>
      <w:pPr>
        <w:tabs>
          <w:tab w:val="num" w:pos="731"/>
        </w:tabs>
        <w:ind w:left="731" w:hanging="360"/>
      </w:pPr>
      <w:rPr>
        <w:rFonts w:ascii="Courier New" w:hAnsi="Courier New" w:hint="default"/>
      </w:rPr>
    </w:lvl>
    <w:lvl w:ilvl="2" w:tentative="1">
      <w:start w:val="1"/>
      <w:numFmt w:val="bullet"/>
      <w:lvlText w:val=""/>
      <w:lvlJc w:val="left"/>
      <w:pPr>
        <w:tabs>
          <w:tab w:val="num" w:pos="1451"/>
        </w:tabs>
        <w:ind w:left="1451" w:hanging="360"/>
      </w:pPr>
      <w:rPr>
        <w:rFonts w:ascii="Wingdings" w:hAnsi="Wingdings" w:hint="default"/>
      </w:rPr>
    </w:lvl>
    <w:lvl w:ilvl="3" w:tentative="1">
      <w:start w:val="1"/>
      <w:numFmt w:val="bullet"/>
      <w:lvlText w:val=""/>
      <w:lvlJc w:val="left"/>
      <w:pPr>
        <w:tabs>
          <w:tab w:val="num" w:pos="2171"/>
        </w:tabs>
        <w:ind w:left="2171" w:hanging="360"/>
      </w:pPr>
      <w:rPr>
        <w:rFonts w:ascii="Symbol" w:hAnsi="Symbol" w:hint="default"/>
      </w:rPr>
    </w:lvl>
    <w:lvl w:ilvl="4" w:tentative="1">
      <w:start w:val="1"/>
      <w:numFmt w:val="bullet"/>
      <w:lvlText w:val="o"/>
      <w:lvlJc w:val="left"/>
      <w:pPr>
        <w:tabs>
          <w:tab w:val="num" w:pos="2891"/>
        </w:tabs>
        <w:ind w:left="2891" w:hanging="360"/>
      </w:pPr>
      <w:rPr>
        <w:rFonts w:ascii="Courier New" w:hAnsi="Courier New" w:hint="default"/>
      </w:rPr>
    </w:lvl>
    <w:lvl w:ilvl="5" w:tentative="1">
      <w:start w:val="1"/>
      <w:numFmt w:val="bullet"/>
      <w:lvlText w:val=""/>
      <w:lvlJc w:val="left"/>
      <w:pPr>
        <w:tabs>
          <w:tab w:val="num" w:pos="3611"/>
        </w:tabs>
        <w:ind w:left="3611" w:hanging="360"/>
      </w:pPr>
      <w:rPr>
        <w:rFonts w:ascii="Wingdings" w:hAnsi="Wingdings" w:hint="default"/>
      </w:rPr>
    </w:lvl>
    <w:lvl w:ilvl="6" w:tentative="1">
      <w:start w:val="1"/>
      <w:numFmt w:val="bullet"/>
      <w:lvlText w:val=""/>
      <w:lvlJc w:val="left"/>
      <w:pPr>
        <w:tabs>
          <w:tab w:val="num" w:pos="4331"/>
        </w:tabs>
        <w:ind w:left="4331" w:hanging="360"/>
      </w:pPr>
      <w:rPr>
        <w:rFonts w:ascii="Symbol" w:hAnsi="Symbol" w:hint="default"/>
      </w:rPr>
    </w:lvl>
    <w:lvl w:ilvl="7" w:tentative="1">
      <w:start w:val="1"/>
      <w:numFmt w:val="bullet"/>
      <w:lvlText w:val="o"/>
      <w:lvlJc w:val="left"/>
      <w:pPr>
        <w:tabs>
          <w:tab w:val="num" w:pos="5051"/>
        </w:tabs>
        <w:ind w:left="5051" w:hanging="360"/>
      </w:pPr>
      <w:rPr>
        <w:rFonts w:ascii="Courier New" w:hAnsi="Courier New" w:hint="default"/>
      </w:rPr>
    </w:lvl>
    <w:lvl w:ilvl="8" w:tentative="1">
      <w:start w:val="1"/>
      <w:numFmt w:val="bullet"/>
      <w:lvlText w:val=""/>
      <w:lvlJc w:val="left"/>
      <w:pPr>
        <w:tabs>
          <w:tab w:val="num" w:pos="5771"/>
        </w:tabs>
        <w:ind w:left="5771" w:hanging="360"/>
      </w:pPr>
      <w:rPr>
        <w:rFonts w:ascii="Wingdings" w:hAnsi="Wingdings" w:hint="default"/>
      </w:rPr>
    </w:lvl>
  </w:abstractNum>
  <w:abstractNum w:abstractNumId="15" w15:restartNumberingAfterBreak="0">
    <w:nsid w:val="774E47AB"/>
    <w:multiLevelType w:val="hybridMultilevel"/>
    <w:tmpl w:val="9796C692"/>
    <w:lvl w:ilvl="0" w:tplc="4D30BCDC">
      <w:start w:val="1"/>
      <w:numFmt w:val="decimal"/>
      <w:pStyle w:val="Heading3"/>
      <w:lvlText w:val="ZKG-%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C0461D"/>
    <w:multiLevelType w:val="hybridMultilevel"/>
    <w:tmpl w:val="0284BE62"/>
    <w:lvl w:ilvl="0" w:tplc="39D61D5E">
      <w:start w:val="1"/>
      <w:numFmt w:val="decimal"/>
      <w:pStyle w:val="Heading4"/>
      <w:lvlText w:val="İKG-%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pStyle w:val="Heading5"/>
      <w:lvlText w:val="%5."/>
      <w:lvlJc w:val="left"/>
      <w:pPr>
        <w:ind w:left="3600" w:hanging="360"/>
      </w:pPr>
    </w:lvl>
    <w:lvl w:ilvl="5" w:tplc="041F001B" w:tentative="1">
      <w:start w:val="1"/>
      <w:numFmt w:val="lowerRoman"/>
      <w:pStyle w:val="Heading6"/>
      <w:lvlText w:val="%6."/>
      <w:lvlJc w:val="right"/>
      <w:pPr>
        <w:ind w:left="4320" w:hanging="180"/>
      </w:pPr>
    </w:lvl>
    <w:lvl w:ilvl="6" w:tplc="041F000F" w:tentative="1">
      <w:start w:val="1"/>
      <w:numFmt w:val="decimal"/>
      <w:pStyle w:val="Heading7"/>
      <w:lvlText w:val="%7."/>
      <w:lvlJc w:val="left"/>
      <w:pPr>
        <w:ind w:left="5040" w:hanging="360"/>
      </w:pPr>
    </w:lvl>
    <w:lvl w:ilvl="7" w:tplc="041F0019" w:tentative="1">
      <w:start w:val="1"/>
      <w:numFmt w:val="lowerLetter"/>
      <w:pStyle w:val="Heading8"/>
      <w:lvlText w:val="%8."/>
      <w:lvlJc w:val="left"/>
      <w:pPr>
        <w:ind w:left="5760" w:hanging="360"/>
      </w:pPr>
    </w:lvl>
    <w:lvl w:ilvl="8" w:tplc="041F001B" w:tentative="1">
      <w:start w:val="1"/>
      <w:numFmt w:val="lowerRoman"/>
      <w:pStyle w:val="Heading9"/>
      <w:lvlText w:val="%9."/>
      <w:lvlJc w:val="right"/>
      <w:pPr>
        <w:ind w:left="6480" w:hanging="180"/>
      </w:pPr>
    </w:lvl>
  </w:abstractNum>
  <w:num w:numId="1">
    <w:abstractNumId w:val="14"/>
  </w:num>
  <w:num w:numId="2">
    <w:abstractNumId w:val="12"/>
  </w:num>
  <w:num w:numId="3">
    <w:abstractNumId w:val="0"/>
  </w:num>
  <w:num w:numId="4">
    <w:abstractNumId w:val="8"/>
  </w:num>
  <w:num w:numId="5">
    <w:abstractNumId w:val="4"/>
  </w:num>
  <w:num w:numId="6">
    <w:abstractNumId w:val="13"/>
  </w:num>
  <w:num w:numId="7">
    <w:abstractNumId w:val="1"/>
  </w:num>
  <w:num w:numId="8">
    <w:abstractNumId w:val="2"/>
  </w:num>
  <w:num w:numId="9">
    <w:abstractNumId w:val="6"/>
  </w:num>
  <w:num w:numId="10">
    <w:abstractNumId w:val="15"/>
  </w:num>
  <w:num w:numId="11">
    <w:abstractNumId w:val="7"/>
  </w:num>
  <w:num w:numId="12">
    <w:abstractNumId w:val="9"/>
  </w:num>
  <w:num w:numId="13">
    <w:abstractNumId w:val="16"/>
  </w:num>
  <w:num w:numId="14">
    <w:abstractNumId w:val="11"/>
  </w:num>
  <w:num w:numId="15">
    <w:abstractNumId w:val="10"/>
  </w:num>
  <w:num w:numId="16">
    <w:abstractNumId w:val="5"/>
  </w:num>
  <w:num w:numId="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D3"/>
    <w:rsid w:val="00013DD3"/>
    <w:rsid w:val="000226C6"/>
    <w:rsid w:val="00030FCB"/>
    <w:rsid w:val="00034838"/>
    <w:rsid w:val="0005765A"/>
    <w:rsid w:val="000623D4"/>
    <w:rsid w:val="00066973"/>
    <w:rsid w:val="00071A5C"/>
    <w:rsid w:val="0007462B"/>
    <w:rsid w:val="00075311"/>
    <w:rsid w:val="00090374"/>
    <w:rsid w:val="000B08A5"/>
    <w:rsid w:val="000B36FF"/>
    <w:rsid w:val="000B4CE9"/>
    <w:rsid w:val="000C168E"/>
    <w:rsid w:val="000F63DD"/>
    <w:rsid w:val="001127C3"/>
    <w:rsid w:val="00116634"/>
    <w:rsid w:val="00117068"/>
    <w:rsid w:val="001241E2"/>
    <w:rsid w:val="00145C21"/>
    <w:rsid w:val="001603D8"/>
    <w:rsid w:val="0016240A"/>
    <w:rsid w:val="00165325"/>
    <w:rsid w:val="001708B9"/>
    <w:rsid w:val="00181FA8"/>
    <w:rsid w:val="001A0375"/>
    <w:rsid w:val="001A1008"/>
    <w:rsid w:val="001A60EF"/>
    <w:rsid w:val="001B022F"/>
    <w:rsid w:val="001B218D"/>
    <w:rsid w:val="001B40A9"/>
    <w:rsid w:val="001B41F3"/>
    <w:rsid w:val="001E3FAB"/>
    <w:rsid w:val="002041FE"/>
    <w:rsid w:val="00210D10"/>
    <w:rsid w:val="00215E6C"/>
    <w:rsid w:val="00224D6E"/>
    <w:rsid w:val="00225633"/>
    <w:rsid w:val="00226B98"/>
    <w:rsid w:val="00230802"/>
    <w:rsid w:val="0023173F"/>
    <w:rsid w:val="00235E81"/>
    <w:rsid w:val="0023608A"/>
    <w:rsid w:val="00236BA6"/>
    <w:rsid w:val="002419FC"/>
    <w:rsid w:val="00264272"/>
    <w:rsid w:val="00267307"/>
    <w:rsid w:val="00275177"/>
    <w:rsid w:val="00276184"/>
    <w:rsid w:val="002924E3"/>
    <w:rsid w:val="002A6EDF"/>
    <w:rsid w:val="002B6E47"/>
    <w:rsid w:val="002C13BA"/>
    <w:rsid w:val="002C7577"/>
    <w:rsid w:val="002E09AD"/>
    <w:rsid w:val="002E6D40"/>
    <w:rsid w:val="002F17FF"/>
    <w:rsid w:val="00316583"/>
    <w:rsid w:val="00322266"/>
    <w:rsid w:val="00325DCD"/>
    <w:rsid w:val="00325F66"/>
    <w:rsid w:val="003465D2"/>
    <w:rsid w:val="003542D9"/>
    <w:rsid w:val="00370C8C"/>
    <w:rsid w:val="003752F4"/>
    <w:rsid w:val="00380654"/>
    <w:rsid w:val="00381A53"/>
    <w:rsid w:val="003949BE"/>
    <w:rsid w:val="003A642B"/>
    <w:rsid w:val="003A7DD4"/>
    <w:rsid w:val="003B1124"/>
    <w:rsid w:val="003B1E60"/>
    <w:rsid w:val="003C0F4E"/>
    <w:rsid w:val="003E3A54"/>
    <w:rsid w:val="003E5D8F"/>
    <w:rsid w:val="003E6DC8"/>
    <w:rsid w:val="00403BD2"/>
    <w:rsid w:val="00406B46"/>
    <w:rsid w:val="00414032"/>
    <w:rsid w:val="00431C5F"/>
    <w:rsid w:val="00440190"/>
    <w:rsid w:val="004418D4"/>
    <w:rsid w:val="00442212"/>
    <w:rsid w:val="00447DCD"/>
    <w:rsid w:val="00453AB9"/>
    <w:rsid w:val="00454ABE"/>
    <w:rsid w:val="00462CF6"/>
    <w:rsid w:val="00475CDE"/>
    <w:rsid w:val="0049279D"/>
    <w:rsid w:val="0049429D"/>
    <w:rsid w:val="004963FD"/>
    <w:rsid w:val="004A2101"/>
    <w:rsid w:val="004B1D6B"/>
    <w:rsid w:val="004C2626"/>
    <w:rsid w:val="004C7790"/>
    <w:rsid w:val="004E0591"/>
    <w:rsid w:val="004E1894"/>
    <w:rsid w:val="004E7189"/>
    <w:rsid w:val="004F14F6"/>
    <w:rsid w:val="00500DEC"/>
    <w:rsid w:val="00504E06"/>
    <w:rsid w:val="00504ED9"/>
    <w:rsid w:val="00507C97"/>
    <w:rsid w:val="0051429A"/>
    <w:rsid w:val="0052230E"/>
    <w:rsid w:val="00522AB4"/>
    <w:rsid w:val="00523F45"/>
    <w:rsid w:val="00541F42"/>
    <w:rsid w:val="00550010"/>
    <w:rsid w:val="005556F8"/>
    <w:rsid w:val="00555A15"/>
    <w:rsid w:val="00556E24"/>
    <w:rsid w:val="0056082B"/>
    <w:rsid w:val="005621E7"/>
    <w:rsid w:val="00563E77"/>
    <w:rsid w:val="00571184"/>
    <w:rsid w:val="005712B9"/>
    <w:rsid w:val="00582E7F"/>
    <w:rsid w:val="00586E4F"/>
    <w:rsid w:val="00587125"/>
    <w:rsid w:val="005911DD"/>
    <w:rsid w:val="005A0213"/>
    <w:rsid w:val="005A6042"/>
    <w:rsid w:val="005B3B32"/>
    <w:rsid w:val="005C3066"/>
    <w:rsid w:val="005C57A1"/>
    <w:rsid w:val="005C7740"/>
    <w:rsid w:val="005D0CA6"/>
    <w:rsid w:val="005D13BE"/>
    <w:rsid w:val="005D27D8"/>
    <w:rsid w:val="005D2901"/>
    <w:rsid w:val="005D4B02"/>
    <w:rsid w:val="005D6D12"/>
    <w:rsid w:val="005F7AB7"/>
    <w:rsid w:val="00624626"/>
    <w:rsid w:val="0066214E"/>
    <w:rsid w:val="00681F0D"/>
    <w:rsid w:val="00687239"/>
    <w:rsid w:val="006A438C"/>
    <w:rsid w:val="006B1844"/>
    <w:rsid w:val="006C194A"/>
    <w:rsid w:val="006C34BF"/>
    <w:rsid w:val="006C34E4"/>
    <w:rsid w:val="006D7B26"/>
    <w:rsid w:val="006F1A3C"/>
    <w:rsid w:val="006F48B2"/>
    <w:rsid w:val="00704040"/>
    <w:rsid w:val="00710201"/>
    <w:rsid w:val="007114F0"/>
    <w:rsid w:val="00715B0B"/>
    <w:rsid w:val="00724A52"/>
    <w:rsid w:val="0076779B"/>
    <w:rsid w:val="007845A6"/>
    <w:rsid w:val="00794B89"/>
    <w:rsid w:val="00795180"/>
    <w:rsid w:val="007A7519"/>
    <w:rsid w:val="007B2826"/>
    <w:rsid w:val="007B5837"/>
    <w:rsid w:val="007D3176"/>
    <w:rsid w:val="00800D07"/>
    <w:rsid w:val="008016E5"/>
    <w:rsid w:val="0083495E"/>
    <w:rsid w:val="0084062E"/>
    <w:rsid w:val="00847B46"/>
    <w:rsid w:val="00853F84"/>
    <w:rsid w:val="00855A7B"/>
    <w:rsid w:val="00856544"/>
    <w:rsid w:val="008717FE"/>
    <w:rsid w:val="0087398D"/>
    <w:rsid w:val="00880318"/>
    <w:rsid w:val="00885873"/>
    <w:rsid w:val="008875C8"/>
    <w:rsid w:val="008A5024"/>
    <w:rsid w:val="008B3034"/>
    <w:rsid w:val="008B4F76"/>
    <w:rsid w:val="008C00F8"/>
    <w:rsid w:val="008C0432"/>
    <w:rsid w:val="008C6C7B"/>
    <w:rsid w:val="008D4EB9"/>
    <w:rsid w:val="008E5BA3"/>
    <w:rsid w:val="008E6D42"/>
    <w:rsid w:val="008F4BB5"/>
    <w:rsid w:val="008F5CF1"/>
    <w:rsid w:val="00901679"/>
    <w:rsid w:val="00903BC1"/>
    <w:rsid w:val="0090595B"/>
    <w:rsid w:val="00906547"/>
    <w:rsid w:val="00907992"/>
    <w:rsid w:val="00923F01"/>
    <w:rsid w:val="00924919"/>
    <w:rsid w:val="0093436D"/>
    <w:rsid w:val="0093721E"/>
    <w:rsid w:val="009438D5"/>
    <w:rsid w:val="00964FE3"/>
    <w:rsid w:val="009813F3"/>
    <w:rsid w:val="00986797"/>
    <w:rsid w:val="00987817"/>
    <w:rsid w:val="00991F6E"/>
    <w:rsid w:val="0099228B"/>
    <w:rsid w:val="009B1769"/>
    <w:rsid w:val="009D469A"/>
    <w:rsid w:val="009F1166"/>
    <w:rsid w:val="00A24631"/>
    <w:rsid w:val="00A26FF4"/>
    <w:rsid w:val="00A318F8"/>
    <w:rsid w:val="00A377F0"/>
    <w:rsid w:val="00A61A70"/>
    <w:rsid w:val="00A6281A"/>
    <w:rsid w:val="00A65007"/>
    <w:rsid w:val="00A67E41"/>
    <w:rsid w:val="00AA58B8"/>
    <w:rsid w:val="00AA5C82"/>
    <w:rsid w:val="00AA6DE2"/>
    <w:rsid w:val="00AD1916"/>
    <w:rsid w:val="00AD1D0A"/>
    <w:rsid w:val="00AE0A61"/>
    <w:rsid w:val="00AF4AA5"/>
    <w:rsid w:val="00AF6877"/>
    <w:rsid w:val="00B02140"/>
    <w:rsid w:val="00B028C9"/>
    <w:rsid w:val="00B065E6"/>
    <w:rsid w:val="00B1229D"/>
    <w:rsid w:val="00B16B8B"/>
    <w:rsid w:val="00B23246"/>
    <w:rsid w:val="00B233D4"/>
    <w:rsid w:val="00B262A9"/>
    <w:rsid w:val="00B31284"/>
    <w:rsid w:val="00B33EAB"/>
    <w:rsid w:val="00B3561A"/>
    <w:rsid w:val="00B37A16"/>
    <w:rsid w:val="00B440DA"/>
    <w:rsid w:val="00B46DAC"/>
    <w:rsid w:val="00B547A9"/>
    <w:rsid w:val="00B63148"/>
    <w:rsid w:val="00B63C9D"/>
    <w:rsid w:val="00B7126E"/>
    <w:rsid w:val="00BA089F"/>
    <w:rsid w:val="00BA4F3E"/>
    <w:rsid w:val="00BA7C02"/>
    <w:rsid w:val="00BD4BDF"/>
    <w:rsid w:val="00BE4941"/>
    <w:rsid w:val="00BE7CFE"/>
    <w:rsid w:val="00BF235D"/>
    <w:rsid w:val="00C04B4E"/>
    <w:rsid w:val="00C06900"/>
    <w:rsid w:val="00C0764D"/>
    <w:rsid w:val="00C17C3B"/>
    <w:rsid w:val="00C246ED"/>
    <w:rsid w:val="00C35239"/>
    <w:rsid w:val="00C44080"/>
    <w:rsid w:val="00C53B09"/>
    <w:rsid w:val="00C54A92"/>
    <w:rsid w:val="00C60D9E"/>
    <w:rsid w:val="00C65B22"/>
    <w:rsid w:val="00CA0A0C"/>
    <w:rsid w:val="00CB2D36"/>
    <w:rsid w:val="00CC3B7C"/>
    <w:rsid w:val="00CD7A59"/>
    <w:rsid w:val="00CF0400"/>
    <w:rsid w:val="00D3052D"/>
    <w:rsid w:val="00D44E6D"/>
    <w:rsid w:val="00D5206B"/>
    <w:rsid w:val="00D54BBC"/>
    <w:rsid w:val="00D54E67"/>
    <w:rsid w:val="00D55F48"/>
    <w:rsid w:val="00D658BE"/>
    <w:rsid w:val="00D97A34"/>
    <w:rsid w:val="00DB4BC3"/>
    <w:rsid w:val="00DC6F27"/>
    <w:rsid w:val="00DD35D5"/>
    <w:rsid w:val="00DD697F"/>
    <w:rsid w:val="00DE0972"/>
    <w:rsid w:val="00DF30B6"/>
    <w:rsid w:val="00DF6481"/>
    <w:rsid w:val="00DF7BE4"/>
    <w:rsid w:val="00E0622A"/>
    <w:rsid w:val="00E206AD"/>
    <w:rsid w:val="00E21C17"/>
    <w:rsid w:val="00E37417"/>
    <w:rsid w:val="00E404D9"/>
    <w:rsid w:val="00E41CFE"/>
    <w:rsid w:val="00E80493"/>
    <w:rsid w:val="00E9740E"/>
    <w:rsid w:val="00EA63C3"/>
    <w:rsid w:val="00EB15B9"/>
    <w:rsid w:val="00EB747E"/>
    <w:rsid w:val="00EC1677"/>
    <w:rsid w:val="00EC5978"/>
    <w:rsid w:val="00ED4212"/>
    <w:rsid w:val="00EE0246"/>
    <w:rsid w:val="00EE4421"/>
    <w:rsid w:val="00EF0245"/>
    <w:rsid w:val="00EF4523"/>
    <w:rsid w:val="00F00125"/>
    <w:rsid w:val="00F01996"/>
    <w:rsid w:val="00F02DCE"/>
    <w:rsid w:val="00F056D7"/>
    <w:rsid w:val="00F07B94"/>
    <w:rsid w:val="00F17D43"/>
    <w:rsid w:val="00F2460A"/>
    <w:rsid w:val="00F2657A"/>
    <w:rsid w:val="00F302E1"/>
    <w:rsid w:val="00F369F9"/>
    <w:rsid w:val="00F46DAA"/>
    <w:rsid w:val="00F727A4"/>
    <w:rsid w:val="00F72F0B"/>
    <w:rsid w:val="00F73287"/>
    <w:rsid w:val="00F7786F"/>
    <w:rsid w:val="00F8169B"/>
    <w:rsid w:val="00F911B0"/>
    <w:rsid w:val="00F9357A"/>
    <w:rsid w:val="00F938AD"/>
    <w:rsid w:val="00F97C7C"/>
    <w:rsid w:val="00FA0C26"/>
    <w:rsid w:val="00FB27C7"/>
    <w:rsid w:val="00FB5765"/>
    <w:rsid w:val="00FB7C62"/>
    <w:rsid w:val="00FC1CA0"/>
    <w:rsid w:val="00FD2E68"/>
    <w:rsid w:val="00FF00E8"/>
    <w:rsid w:val="00FF55D3"/>
    <w:rsid w:val="1048B4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5713A"/>
  <w15:docId w15:val="{FCA86550-3B6B-4F89-AD41-0F309617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1F3"/>
    <w:pPr>
      <w:spacing w:line="360" w:lineRule="auto"/>
      <w:jc w:val="both"/>
    </w:pPr>
    <w:rPr>
      <w:rFonts w:ascii="Arial" w:hAnsi="Arial"/>
      <w:color w:val="000000"/>
      <w:sz w:val="22"/>
    </w:rPr>
  </w:style>
  <w:style w:type="paragraph" w:styleId="Heading1">
    <w:name w:val="heading 1"/>
    <w:aliases w:val="Heading 1s"/>
    <w:basedOn w:val="Normal"/>
    <w:next w:val="Normal"/>
    <w:qFormat/>
    <w:rsid w:val="001B41F3"/>
    <w:pPr>
      <w:keepNext/>
      <w:numPr>
        <w:numId w:val="3"/>
      </w:numPr>
      <w:spacing w:before="240" w:after="60"/>
      <w:outlineLvl w:val="0"/>
    </w:pPr>
    <w:rPr>
      <w:b/>
      <w:caps/>
      <w:sz w:val="28"/>
    </w:rPr>
  </w:style>
  <w:style w:type="paragraph" w:styleId="Heading2">
    <w:name w:val="heading 2"/>
    <w:basedOn w:val="Heading1"/>
    <w:next w:val="Normal"/>
    <w:qFormat/>
    <w:rsid w:val="001B41F3"/>
    <w:pPr>
      <w:numPr>
        <w:ilvl w:val="1"/>
      </w:numPr>
      <w:outlineLvl w:val="1"/>
    </w:pPr>
    <w:rPr>
      <w:caps w:val="0"/>
      <w:sz w:val="26"/>
    </w:rPr>
  </w:style>
  <w:style w:type="paragraph" w:styleId="Heading3">
    <w:name w:val="heading 3"/>
    <w:basedOn w:val="Heading2"/>
    <w:next w:val="Normal"/>
    <w:qFormat/>
    <w:rsid w:val="00B440DA"/>
    <w:pPr>
      <w:numPr>
        <w:ilvl w:val="0"/>
        <w:numId w:val="10"/>
      </w:numPr>
      <w:spacing w:before="120"/>
      <w:ind w:left="1134" w:hanging="1134"/>
      <w:outlineLvl w:val="2"/>
    </w:pPr>
    <w:rPr>
      <w:sz w:val="24"/>
    </w:rPr>
  </w:style>
  <w:style w:type="paragraph" w:styleId="Heading4">
    <w:name w:val="heading 4"/>
    <w:basedOn w:val="Heading3"/>
    <w:next w:val="Normal"/>
    <w:qFormat/>
    <w:rsid w:val="004B1D6B"/>
    <w:pPr>
      <w:numPr>
        <w:numId w:val="13"/>
      </w:numPr>
      <w:ind w:left="1134" w:hanging="1144"/>
      <w:outlineLvl w:val="3"/>
    </w:pPr>
  </w:style>
  <w:style w:type="paragraph" w:styleId="Heading5">
    <w:name w:val="heading 5"/>
    <w:basedOn w:val="Heading4"/>
    <w:next w:val="Normal"/>
    <w:qFormat/>
    <w:rsid w:val="001B41F3"/>
    <w:pPr>
      <w:numPr>
        <w:ilvl w:val="4"/>
      </w:numPr>
      <w:spacing w:after="120"/>
      <w:outlineLvl w:val="4"/>
    </w:pPr>
  </w:style>
  <w:style w:type="paragraph" w:styleId="Heading6">
    <w:name w:val="heading 6"/>
    <w:basedOn w:val="Heading5"/>
    <w:next w:val="Normal"/>
    <w:qFormat/>
    <w:rsid w:val="001B41F3"/>
    <w:pPr>
      <w:numPr>
        <w:ilvl w:val="5"/>
      </w:numPr>
      <w:spacing w:after="60"/>
      <w:outlineLvl w:val="5"/>
    </w:pPr>
    <w:rPr>
      <w:lang w:val="en-US"/>
    </w:rPr>
  </w:style>
  <w:style w:type="paragraph" w:styleId="Heading7">
    <w:name w:val="heading 7"/>
    <w:basedOn w:val="Heading6"/>
    <w:next w:val="Normal"/>
    <w:qFormat/>
    <w:rsid w:val="001B41F3"/>
    <w:pPr>
      <w:numPr>
        <w:ilvl w:val="6"/>
      </w:numPr>
      <w:tabs>
        <w:tab w:val="left" w:pos="1985"/>
      </w:tabs>
      <w:outlineLvl w:val="6"/>
    </w:pPr>
  </w:style>
  <w:style w:type="paragraph" w:styleId="Heading8">
    <w:name w:val="heading 8"/>
    <w:basedOn w:val="Heading7"/>
    <w:next w:val="Normal"/>
    <w:qFormat/>
    <w:rsid w:val="001B41F3"/>
    <w:pPr>
      <w:numPr>
        <w:ilvl w:val="7"/>
      </w:numPr>
      <w:outlineLvl w:val="7"/>
    </w:pPr>
  </w:style>
  <w:style w:type="paragraph" w:styleId="Heading9">
    <w:name w:val="heading 9"/>
    <w:basedOn w:val="Heading8"/>
    <w:next w:val="Normal"/>
    <w:qFormat/>
    <w:rsid w:val="001B41F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41F3"/>
    <w:pPr>
      <w:spacing w:line="240" w:lineRule="auto"/>
      <w:jc w:val="left"/>
    </w:pPr>
    <w:rPr>
      <w:sz w:val="16"/>
    </w:rPr>
  </w:style>
  <w:style w:type="paragraph" w:styleId="Footer">
    <w:name w:val="footer"/>
    <w:basedOn w:val="Normal"/>
    <w:rsid w:val="001B41F3"/>
    <w:pPr>
      <w:tabs>
        <w:tab w:val="center" w:pos="4153"/>
        <w:tab w:val="right" w:pos="8306"/>
      </w:tabs>
      <w:spacing w:line="240" w:lineRule="auto"/>
    </w:pPr>
    <w:rPr>
      <w:sz w:val="16"/>
    </w:rPr>
  </w:style>
  <w:style w:type="character" w:styleId="PageNumber">
    <w:name w:val="page number"/>
    <w:basedOn w:val="DefaultParagraphFont"/>
    <w:rsid w:val="001B41F3"/>
    <w:rPr>
      <w:rFonts w:ascii="Arial" w:hAnsi="Arial"/>
    </w:rPr>
  </w:style>
  <w:style w:type="paragraph" w:styleId="BodyTextIndent">
    <w:name w:val="Body Text Indent"/>
    <w:basedOn w:val="Normal"/>
    <w:rsid w:val="001B41F3"/>
    <w:pPr>
      <w:tabs>
        <w:tab w:val="num" w:pos="735"/>
      </w:tabs>
      <w:ind w:left="735" w:hanging="735"/>
      <w:outlineLvl w:val="0"/>
    </w:pPr>
    <w:rPr>
      <w:snapToGrid w:val="0"/>
      <w:sz w:val="24"/>
    </w:rPr>
  </w:style>
  <w:style w:type="paragraph" w:styleId="BodyText3">
    <w:name w:val="Body Text 3"/>
    <w:basedOn w:val="Normal"/>
    <w:rsid w:val="001B41F3"/>
    <w:pPr>
      <w:tabs>
        <w:tab w:val="num" w:pos="360"/>
      </w:tabs>
      <w:ind w:left="360" w:hanging="360"/>
      <w:outlineLvl w:val="0"/>
    </w:pPr>
    <w:rPr>
      <w:snapToGrid w:val="0"/>
      <w:sz w:val="24"/>
    </w:rPr>
  </w:style>
  <w:style w:type="character" w:styleId="CommentReference">
    <w:name w:val="annotation reference"/>
    <w:basedOn w:val="DefaultParagraphFont"/>
    <w:uiPriority w:val="99"/>
    <w:semiHidden/>
    <w:rsid w:val="001B41F3"/>
    <w:rPr>
      <w:rFonts w:ascii="Arial" w:hAnsi="Arial"/>
      <w:sz w:val="16"/>
    </w:rPr>
  </w:style>
  <w:style w:type="paragraph" w:customStyle="1" w:styleId="icindeki">
    <w:name w:val="icindeki"/>
    <w:basedOn w:val="TOC1"/>
    <w:rsid w:val="001B41F3"/>
    <w:pPr>
      <w:spacing w:line="360" w:lineRule="auto"/>
    </w:pPr>
    <w:rPr>
      <w:b w:val="0"/>
    </w:rPr>
  </w:style>
  <w:style w:type="paragraph" w:styleId="TOC1">
    <w:name w:val="toc 1"/>
    <w:basedOn w:val="Normal"/>
    <w:next w:val="Normal"/>
    <w:autoRedefine/>
    <w:semiHidden/>
    <w:rsid w:val="001B41F3"/>
    <w:pPr>
      <w:spacing w:before="60" w:after="60" w:line="240" w:lineRule="auto"/>
    </w:pPr>
    <w:rPr>
      <w:b/>
      <w:caps/>
    </w:rPr>
  </w:style>
  <w:style w:type="paragraph" w:styleId="CommentText">
    <w:name w:val="annotation text"/>
    <w:basedOn w:val="Normal"/>
    <w:link w:val="CommentTextChar"/>
    <w:uiPriority w:val="99"/>
    <w:semiHidden/>
    <w:rsid w:val="001B41F3"/>
  </w:style>
  <w:style w:type="paragraph" w:styleId="Index1">
    <w:name w:val="index 1"/>
    <w:basedOn w:val="Normal"/>
    <w:next w:val="Normal"/>
    <w:autoRedefine/>
    <w:semiHidden/>
    <w:rsid w:val="001B41F3"/>
    <w:pPr>
      <w:ind w:left="200" w:hanging="200"/>
    </w:pPr>
  </w:style>
  <w:style w:type="paragraph" w:styleId="TOC2">
    <w:name w:val="toc 2"/>
    <w:basedOn w:val="Normal"/>
    <w:next w:val="Normal"/>
    <w:autoRedefine/>
    <w:semiHidden/>
    <w:rsid w:val="001B41F3"/>
    <w:rPr>
      <w:noProof/>
    </w:rPr>
  </w:style>
  <w:style w:type="paragraph" w:styleId="TOC3">
    <w:name w:val="toc 3"/>
    <w:basedOn w:val="TOC2"/>
    <w:next w:val="Normal"/>
    <w:autoRedefine/>
    <w:semiHidden/>
    <w:rsid w:val="001B41F3"/>
    <w:pPr>
      <w:ind w:left="440"/>
    </w:pPr>
    <w:rPr>
      <w:i/>
      <w:smallCaps/>
    </w:rPr>
  </w:style>
  <w:style w:type="paragraph" w:styleId="TOC4">
    <w:name w:val="toc 4"/>
    <w:basedOn w:val="Normal"/>
    <w:next w:val="Normal"/>
    <w:autoRedefine/>
    <w:semiHidden/>
    <w:rsid w:val="001B41F3"/>
    <w:pPr>
      <w:ind w:left="660"/>
    </w:pPr>
    <w:rPr>
      <w:sz w:val="18"/>
    </w:rPr>
  </w:style>
  <w:style w:type="paragraph" w:styleId="TOC5">
    <w:name w:val="toc 5"/>
    <w:basedOn w:val="Normal"/>
    <w:next w:val="Normal"/>
    <w:autoRedefine/>
    <w:semiHidden/>
    <w:rsid w:val="001B41F3"/>
    <w:pPr>
      <w:ind w:left="880"/>
    </w:pPr>
    <w:rPr>
      <w:sz w:val="18"/>
    </w:rPr>
  </w:style>
  <w:style w:type="paragraph" w:styleId="TOC6">
    <w:name w:val="toc 6"/>
    <w:basedOn w:val="Normal"/>
    <w:next w:val="Normal"/>
    <w:autoRedefine/>
    <w:semiHidden/>
    <w:rsid w:val="001B41F3"/>
    <w:pPr>
      <w:ind w:left="1100"/>
    </w:pPr>
    <w:rPr>
      <w:sz w:val="18"/>
    </w:rPr>
  </w:style>
  <w:style w:type="paragraph" w:styleId="TOC7">
    <w:name w:val="toc 7"/>
    <w:basedOn w:val="Normal"/>
    <w:next w:val="Normal"/>
    <w:autoRedefine/>
    <w:semiHidden/>
    <w:rsid w:val="001B41F3"/>
    <w:pPr>
      <w:ind w:left="1320"/>
    </w:pPr>
    <w:rPr>
      <w:sz w:val="18"/>
    </w:rPr>
  </w:style>
  <w:style w:type="paragraph" w:styleId="TOC8">
    <w:name w:val="toc 8"/>
    <w:basedOn w:val="Normal"/>
    <w:next w:val="Normal"/>
    <w:autoRedefine/>
    <w:semiHidden/>
    <w:rsid w:val="001B41F3"/>
    <w:pPr>
      <w:ind w:left="1540"/>
    </w:pPr>
    <w:rPr>
      <w:sz w:val="18"/>
    </w:rPr>
  </w:style>
  <w:style w:type="paragraph" w:styleId="TOC9">
    <w:name w:val="toc 9"/>
    <w:basedOn w:val="Normal"/>
    <w:next w:val="Normal"/>
    <w:autoRedefine/>
    <w:semiHidden/>
    <w:rsid w:val="001B41F3"/>
    <w:pPr>
      <w:ind w:left="1760"/>
    </w:pPr>
    <w:rPr>
      <w:sz w:val="18"/>
    </w:rPr>
  </w:style>
  <w:style w:type="paragraph" w:styleId="Index2">
    <w:name w:val="index 2"/>
    <w:basedOn w:val="Normal"/>
    <w:next w:val="Normal"/>
    <w:autoRedefine/>
    <w:semiHidden/>
    <w:rsid w:val="001B41F3"/>
    <w:pPr>
      <w:ind w:left="400" w:hanging="200"/>
    </w:pPr>
  </w:style>
  <w:style w:type="paragraph" w:styleId="Index3">
    <w:name w:val="index 3"/>
    <w:basedOn w:val="Normal"/>
    <w:next w:val="Normal"/>
    <w:autoRedefine/>
    <w:semiHidden/>
    <w:rsid w:val="001B41F3"/>
    <w:pPr>
      <w:ind w:left="600" w:hanging="200"/>
    </w:pPr>
  </w:style>
  <w:style w:type="paragraph" w:styleId="Index4">
    <w:name w:val="index 4"/>
    <w:basedOn w:val="Normal"/>
    <w:next w:val="Normal"/>
    <w:autoRedefine/>
    <w:semiHidden/>
    <w:rsid w:val="001B41F3"/>
    <w:pPr>
      <w:ind w:left="800" w:hanging="200"/>
    </w:pPr>
  </w:style>
  <w:style w:type="paragraph" w:styleId="Index5">
    <w:name w:val="index 5"/>
    <w:basedOn w:val="Normal"/>
    <w:next w:val="Normal"/>
    <w:autoRedefine/>
    <w:semiHidden/>
    <w:rsid w:val="001B41F3"/>
    <w:pPr>
      <w:ind w:left="1000" w:hanging="200"/>
    </w:pPr>
  </w:style>
  <w:style w:type="paragraph" w:styleId="Index6">
    <w:name w:val="index 6"/>
    <w:basedOn w:val="Normal"/>
    <w:next w:val="Normal"/>
    <w:autoRedefine/>
    <w:semiHidden/>
    <w:rsid w:val="001B41F3"/>
    <w:pPr>
      <w:ind w:left="1200" w:hanging="200"/>
    </w:pPr>
  </w:style>
  <w:style w:type="paragraph" w:styleId="Index7">
    <w:name w:val="index 7"/>
    <w:basedOn w:val="Normal"/>
    <w:next w:val="Normal"/>
    <w:autoRedefine/>
    <w:semiHidden/>
    <w:rsid w:val="001B41F3"/>
    <w:pPr>
      <w:ind w:left="1400" w:hanging="200"/>
    </w:pPr>
  </w:style>
  <w:style w:type="paragraph" w:styleId="Index8">
    <w:name w:val="index 8"/>
    <w:basedOn w:val="Normal"/>
    <w:next w:val="Normal"/>
    <w:autoRedefine/>
    <w:semiHidden/>
    <w:rsid w:val="001B41F3"/>
    <w:pPr>
      <w:ind w:left="1600" w:hanging="200"/>
    </w:pPr>
  </w:style>
  <w:style w:type="paragraph" w:styleId="Index9">
    <w:name w:val="index 9"/>
    <w:basedOn w:val="Normal"/>
    <w:next w:val="Normal"/>
    <w:autoRedefine/>
    <w:semiHidden/>
    <w:rsid w:val="001B41F3"/>
    <w:pPr>
      <w:ind w:left="1800" w:hanging="200"/>
    </w:pPr>
  </w:style>
  <w:style w:type="paragraph" w:styleId="IndexHeading">
    <w:name w:val="index heading"/>
    <w:basedOn w:val="Normal"/>
    <w:next w:val="Index1"/>
    <w:semiHidden/>
    <w:rsid w:val="001B41F3"/>
  </w:style>
  <w:style w:type="paragraph" w:styleId="CommentSubject">
    <w:name w:val="annotation subject"/>
    <w:basedOn w:val="CommentText"/>
    <w:next w:val="CommentText"/>
    <w:semiHidden/>
    <w:rsid w:val="001B41F3"/>
    <w:rPr>
      <w:b/>
      <w:sz w:val="20"/>
    </w:rPr>
  </w:style>
  <w:style w:type="paragraph" w:styleId="BalloonText">
    <w:name w:val="Balloon Text"/>
    <w:basedOn w:val="Normal"/>
    <w:semiHidden/>
    <w:rsid w:val="001B41F3"/>
    <w:rPr>
      <w:rFonts w:ascii="Tahoma" w:hAnsi="Tahoma"/>
      <w:sz w:val="16"/>
    </w:rPr>
  </w:style>
  <w:style w:type="paragraph" w:styleId="TableofFigures">
    <w:name w:val="table of figures"/>
    <w:basedOn w:val="Normal"/>
    <w:next w:val="Normal"/>
    <w:semiHidden/>
    <w:rsid w:val="001B41F3"/>
    <w:pPr>
      <w:ind w:left="567" w:hanging="567"/>
    </w:pPr>
    <w:rPr>
      <w:b/>
    </w:rPr>
  </w:style>
  <w:style w:type="paragraph" w:styleId="Caption">
    <w:name w:val="caption"/>
    <w:basedOn w:val="Normal"/>
    <w:next w:val="Normal"/>
    <w:qFormat/>
    <w:rsid w:val="001B41F3"/>
    <w:pPr>
      <w:spacing w:before="120" w:after="120"/>
      <w:jc w:val="center"/>
    </w:pPr>
    <w:rPr>
      <w:b/>
    </w:rPr>
  </w:style>
  <w:style w:type="paragraph" w:customStyle="1" w:styleId="hidden">
    <w:name w:val="hidden"/>
    <w:basedOn w:val="Normal"/>
    <w:next w:val="Normal"/>
    <w:rsid w:val="001B41F3"/>
    <w:pPr>
      <w:spacing w:line="240" w:lineRule="auto"/>
    </w:pPr>
    <w:rPr>
      <w:vanish/>
    </w:rPr>
  </w:style>
  <w:style w:type="character" w:styleId="Hyperlink">
    <w:name w:val="Hyperlink"/>
    <w:basedOn w:val="DefaultParagraphFont"/>
    <w:rsid w:val="001B41F3"/>
    <w:rPr>
      <w:rFonts w:ascii="Arial" w:hAnsi="Arial"/>
      <w:color w:val="0000FF"/>
      <w:u w:val="single"/>
    </w:rPr>
  </w:style>
  <w:style w:type="paragraph" w:styleId="NoteHeading">
    <w:name w:val="Note Heading"/>
    <w:basedOn w:val="Normal"/>
    <w:next w:val="Normal"/>
    <w:rsid w:val="001B41F3"/>
  </w:style>
  <w:style w:type="character" w:styleId="Strong">
    <w:name w:val="Strong"/>
    <w:basedOn w:val="DefaultParagraphFont"/>
    <w:qFormat/>
    <w:rsid w:val="001B41F3"/>
    <w:rPr>
      <w:rFonts w:ascii="Arial" w:hAnsi="Arial"/>
      <w:b/>
    </w:rPr>
  </w:style>
  <w:style w:type="character" w:styleId="Emphasis">
    <w:name w:val="Emphasis"/>
    <w:basedOn w:val="DefaultParagraphFont"/>
    <w:qFormat/>
    <w:rsid w:val="001B41F3"/>
    <w:rPr>
      <w:rFonts w:ascii="Arial" w:hAnsi="Arial"/>
    </w:rPr>
  </w:style>
  <w:style w:type="character" w:styleId="EndnoteReference">
    <w:name w:val="endnote reference"/>
    <w:basedOn w:val="DefaultParagraphFont"/>
    <w:semiHidden/>
    <w:rsid w:val="001B41F3"/>
    <w:rPr>
      <w:rFonts w:ascii="Arial" w:hAnsi="Arial"/>
      <w:vertAlign w:val="superscript"/>
    </w:rPr>
  </w:style>
  <w:style w:type="character" w:styleId="FollowedHyperlink">
    <w:name w:val="FollowedHyperlink"/>
    <w:basedOn w:val="DefaultParagraphFont"/>
    <w:rsid w:val="001B41F3"/>
    <w:rPr>
      <w:rFonts w:ascii="Arial" w:hAnsi="Arial"/>
      <w:color w:val="800080"/>
      <w:u w:val="single"/>
    </w:rPr>
  </w:style>
  <w:style w:type="character" w:styleId="LineNumber">
    <w:name w:val="line number"/>
    <w:basedOn w:val="DefaultParagraphFont"/>
    <w:rsid w:val="001B41F3"/>
    <w:rPr>
      <w:rFonts w:ascii="Arial" w:hAnsi="Arial"/>
    </w:rPr>
  </w:style>
  <w:style w:type="character" w:styleId="FootnoteReference">
    <w:name w:val="footnote reference"/>
    <w:basedOn w:val="DefaultParagraphFont"/>
    <w:semiHidden/>
    <w:rsid w:val="001B41F3"/>
    <w:rPr>
      <w:rFonts w:ascii="Arial" w:hAnsi="Arial"/>
      <w:vertAlign w:val="superscript"/>
    </w:rPr>
  </w:style>
  <w:style w:type="table" w:styleId="TableGrid">
    <w:name w:val="Table Grid"/>
    <w:basedOn w:val="TableNormal"/>
    <w:uiPriority w:val="39"/>
    <w:rsid w:val="00B356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61A"/>
    <w:pPr>
      <w:spacing w:after="160" w:line="259" w:lineRule="auto"/>
      <w:ind w:left="720"/>
      <w:contextualSpacing/>
      <w:jc w:val="left"/>
    </w:pPr>
    <w:rPr>
      <w:rFonts w:asciiTheme="minorHAnsi" w:eastAsiaTheme="minorHAnsi" w:hAnsiTheme="minorHAnsi" w:cstheme="minorBidi"/>
      <w:color w:val="auto"/>
      <w:szCs w:val="22"/>
      <w:lang w:eastAsia="en-US"/>
    </w:rPr>
  </w:style>
  <w:style w:type="paragraph" w:customStyle="1" w:styleId="Default">
    <w:name w:val="Default"/>
    <w:rsid w:val="00B3561A"/>
    <w:pPr>
      <w:autoSpaceDE w:val="0"/>
      <w:autoSpaceDN w:val="0"/>
      <w:adjustRightInd w:val="0"/>
    </w:pPr>
    <w:rPr>
      <w:rFonts w:ascii="Arial" w:eastAsiaTheme="minorHAnsi" w:hAnsi="Arial" w:cs="Arial"/>
      <w:color w:val="000000"/>
      <w:sz w:val="24"/>
      <w:szCs w:val="24"/>
      <w:lang w:eastAsia="en-US"/>
    </w:rPr>
  </w:style>
  <w:style w:type="character" w:customStyle="1" w:styleId="CommentTextChar">
    <w:name w:val="Comment Text Char"/>
    <w:basedOn w:val="DefaultParagraphFont"/>
    <w:link w:val="CommentText"/>
    <w:uiPriority w:val="99"/>
    <w:semiHidden/>
    <w:rsid w:val="00B3561A"/>
    <w:rPr>
      <w:rFonts w:ascii="Arial" w:hAnsi="Arial"/>
      <w:color w:val="000000"/>
      <w:sz w:val="22"/>
    </w:rPr>
  </w:style>
  <w:style w:type="paragraph" w:styleId="Revision">
    <w:name w:val="Revision"/>
    <w:hidden/>
    <w:uiPriority w:val="99"/>
    <w:semiHidden/>
    <w:rsid w:val="00F369F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0032">
      <w:bodyDiv w:val="1"/>
      <w:marLeft w:val="0"/>
      <w:marRight w:val="0"/>
      <w:marTop w:val="0"/>
      <w:marBottom w:val="0"/>
      <w:divBdr>
        <w:top w:val="none" w:sz="0" w:space="0" w:color="auto"/>
        <w:left w:val="none" w:sz="0" w:space="0" w:color="auto"/>
        <w:bottom w:val="none" w:sz="0" w:space="0" w:color="auto"/>
        <w:right w:val="none" w:sz="0" w:space="0" w:color="auto"/>
      </w:divBdr>
    </w:div>
    <w:div w:id="711811956">
      <w:bodyDiv w:val="1"/>
      <w:marLeft w:val="0"/>
      <w:marRight w:val="0"/>
      <w:marTop w:val="0"/>
      <w:marBottom w:val="0"/>
      <w:divBdr>
        <w:top w:val="none" w:sz="0" w:space="0" w:color="auto"/>
        <w:left w:val="none" w:sz="0" w:space="0" w:color="auto"/>
        <w:bottom w:val="none" w:sz="0" w:space="0" w:color="auto"/>
        <w:right w:val="none" w:sz="0" w:space="0" w:color="auto"/>
      </w:divBdr>
    </w:div>
    <w:div w:id="95768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nan\ISO%20R%202000\formatlar\20_02_04\tali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09915847C58FDD49B75F51077E88C444" ma:contentTypeVersion="11" ma:contentTypeDescription="Yeni belge oluşturun." ma:contentTypeScope="" ma:versionID="3f8f051400827c75fd54b0fba50b3fc8">
  <xsd:schema xmlns:xsd="http://www.w3.org/2001/XMLSchema" xmlns:xs="http://www.w3.org/2001/XMLSchema" xmlns:p="http://schemas.microsoft.com/office/2006/metadata/properties" xmlns:ns2="10554200-1249-426d-a117-ab86d0d7e94d" xmlns:ns3="a1b7510a-2716-46ae-8ed9-acdd8a27c633" targetNamespace="http://schemas.microsoft.com/office/2006/metadata/properties" ma:root="true" ma:fieldsID="6743e6a38397d0541b0cfdec74e7b7a3" ns2:_="" ns3:_="">
    <xsd:import namespace="10554200-1249-426d-a117-ab86d0d7e94d"/>
    <xsd:import namespace="a1b7510a-2716-46ae-8ed9-acdd8a27c633"/>
    <xsd:element name="properties">
      <xsd:complexType>
        <xsd:sequence>
          <xsd:element name="documentManagement">
            <xsd:complexType>
              <xsd:all>
                <xsd:element ref="ns2:Belge_x0020_Numaras_x0131_" minOccurs="0"/>
                <xsd:element ref="ns2:A_x00e7__x0131_klama" minOccurs="0"/>
                <xsd:element ref="ns2:G_x00fc_ncelleme_x0020_No" minOccurs="0"/>
                <xsd:element ref="ns2:G_x00fc_ncelleme_x0020_Tarihi" minOccurs="0"/>
                <xsd:element ref="ns2:Onaylayan" minOccurs="0"/>
                <xsd:element ref="ns2:Kontrol_x0020_Eden" minOccurs="0"/>
                <xsd:element ref="ns2:Haz_x0131_rlayan_x002f_G_x00fc_ncelley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54200-1249-426d-a117-ab86d0d7e94d" elementFormDefault="qualified">
    <xsd:import namespace="http://schemas.microsoft.com/office/2006/documentManagement/types"/>
    <xsd:import namespace="http://schemas.microsoft.com/office/infopath/2007/PartnerControls"/>
    <xsd:element name="Belge_x0020_Numaras_x0131_" ma:index="8" nillable="true" ma:displayName="Belge Numarası" ma:internalName="Belge_x0020_Numaras_x0131_">
      <xsd:simpleType>
        <xsd:restriction base="dms:Text">
          <xsd:maxLength value="32"/>
        </xsd:restriction>
      </xsd:simpleType>
    </xsd:element>
    <xsd:element name="A_x00e7__x0131_klama" ma:index="9" nillable="true" ma:displayName="Açıklama" ma:internalName="A_x00e7__x0131_klama">
      <xsd:simpleType>
        <xsd:restriction base="dms:Note">
          <xsd:maxLength value="255"/>
        </xsd:restriction>
      </xsd:simpleType>
    </xsd:element>
    <xsd:element name="G_x00fc_ncelleme_x0020_No" ma:index="10" nillable="true" ma:displayName="Güncelleme No" ma:internalName="G_x00fc_ncelleme_x0020_No" ma:percentage="FALSE">
      <xsd:simpleType>
        <xsd:restriction base="dms:Number"/>
      </xsd:simpleType>
    </xsd:element>
    <xsd:element name="G_x00fc_ncelleme_x0020_Tarihi" ma:index="11" nillable="true" ma:displayName="Güncelleme Tarihi" ma:format="DateOnly" ma:internalName="G_x00fc_ncelleme_x0020_Tarihi">
      <xsd:simpleType>
        <xsd:restriction base="dms:DateTime"/>
      </xsd:simpleType>
    </xsd:element>
    <xsd:element name="Onaylayan" ma:index="12" nillable="true" ma:displayName="Onaylayan" ma:internalName="Onaylayan">
      <xsd:simpleType>
        <xsd:restriction base="dms:Note">
          <xsd:maxLength value="255"/>
        </xsd:restriction>
      </xsd:simpleType>
    </xsd:element>
    <xsd:element name="Kontrol_x0020_Eden" ma:index="13" nillable="true" ma:displayName="Kontrol Eden" ma:internalName="Kontrol_x0020_Eden">
      <xsd:simpleType>
        <xsd:restriction base="dms:Note">
          <xsd:maxLength value="255"/>
        </xsd:restriction>
      </xsd:simpleType>
    </xsd:element>
    <xsd:element name="Haz_x0131_rlayan_x002f_G_x00fc_ncelleyen" ma:index="14" nillable="true" ma:displayName="Hazırlayan/Güncelleyen" ma:internalName="Haz_x0131_rlayan_x002f_G_x00fc_ncelley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7510a-2716-46ae-8ed9-acdd8a27c633" elementFormDefault="qualified">
    <xsd:import namespace="http://schemas.microsoft.com/office/2006/documentManagement/types"/>
    <xsd:import namespace="http://schemas.microsoft.com/office/infopath/2007/PartnerControls"/>
    <xsd:element name="SharedWithUsers" ma:index="15"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_x00e7__x0131_klama xmlns="10554200-1249-426d-a117-ab86d0d7e94d" xsi:nil="true"/>
    <Kontrol_x0020_Eden xmlns="10554200-1249-426d-a117-ab86d0d7e94d" xsi:nil="true"/>
    <G_x00fc_ncelleme_x0020_Tarihi xmlns="10554200-1249-426d-a117-ab86d0d7e94d">2021-09-06T21:00:00+00:00</G_x00fc_ncelleme_x0020_Tarihi>
    <Onaylayan xmlns="10554200-1249-426d-a117-ab86d0d7e94d" xsi:nil="true"/>
    <G_x00fc_ncelleme_x0020_No xmlns="10554200-1249-426d-a117-ab86d0d7e94d">4</G_x00fc_ncelleme_x0020_No>
    <Haz_x0131_rlayan_x002f_G_x00fc_ncelleyen xmlns="10554200-1249-426d-a117-ab86d0d7e94d" xsi:nil="true"/>
    <Belge_x0020_Numaras_x0131_ xmlns="10554200-1249-426d-a117-ab86d0d7e94d">999-022211-000</Belge_x0020_Numaras_x0131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D286-61C8-4D73-8369-3BCF5305BBF5}">
  <ds:schemaRefs>
    <ds:schemaRef ds:uri="http://schemas.microsoft.com/sharepoint/v3/contenttype/forms"/>
  </ds:schemaRefs>
</ds:datastoreItem>
</file>

<file path=customXml/itemProps2.xml><?xml version="1.0" encoding="utf-8"?>
<ds:datastoreItem xmlns:ds="http://schemas.openxmlformats.org/officeDocument/2006/customXml" ds:itemID="{BC7698B8-0AD8-48DB-8E81-5564B9CC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54200-1249-426d-a117-ab86d0d7e94d"/>
    <ds:schemaRef ds:uri="a1b7510a-2716-46ae-8ed9-acdd8a27c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964D6-320A-47B0-8886-5806B661444D}">
  <ds:schemaRefs>
    <ds:schemaRef ds:uri="http://schemas.microsoft.com/office/2006/metadata/properties"/>
    <ds:schemaRef ds:uri="http://schemas.microsoft.com/office/infopath/2007/PartnerControls"/>
    <ds:schemaRef ds:uri="10554200-1249-426d-a117-ab86d0d7e94d"/>
  </ds:schemaRefs>
</ds:datastoreItem>
</file>

<file path=customXml/itemProps4.xml><?xml version="1.0" encoding="utf-8"?>
<ds:datastoreItem xmlns:ds="http://schemas.openxmlformats.org/officeDocument/2006/customXml" ds:itemID="{4B1DA86E-F104-4EE4-BD3A-AD766ACE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talimat</Template>
  <TotalTime>1</TotalTime>
  <Pages>14</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sage</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minan</dc:creator>
  <cp:lastModifiedBy>Ercan TAŞPINAR</cp:lastModifiedBy>
  <cp:revision>3</cp:revision>
  <cp:lastPrinted>2021-01-08T07:41:00Z</cp:lastPrinted>
  <dcterms:created xsi:type="dcterms:W3CDTF">2021-09-29T05:49:00Z</dcterms:created>
  <dcterms:modified xsi:type="dcterms:W3CDTF">2021-09-29T05:50:00Z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0x01010009915847C58FDD49B75F51077E88C444</vt:lpwstr>
  </property>
  <property fmtid="{D5CDD505-2E9C-101B-9397-08002B2CF9AE}" pid="3" name="_NewReviewCycle">
    <vt:lpwstr/>
  </property>
</Properties>
</file>